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CED48" w14:textId="0D637B23" w:rsidR="00462F48" w:rsidRPr="006D04E1" w:rsidRDefault="00462F48" w:rsidP="009445F9">
      <w:pPr>
        <w:spacing w:after="120"/>
        <w:jc w:val="right"/>
        <w:rPr>
          <w:rFonts w:ascii="Segoe UI" w:hAnsi="Segoe UI" w:cs="Segoe UI"/>
          <w:b/>
          <w:bCs/>
          <w:color w:val="1F3864" w:themeColor="accent1" w:themeShade="80"/>
          <w:spacing w:val="8"/>
          <w:sz w:val="20"/>
          <w:szCs w:val="20"/>
          <w:lang w:val="el-GR"/>
        </w:rPr>
      </w:pPr>
      <w:r w:rsidRPr="006D04E1">
        <w:rPr>
          <w:rFonts w:ascii="Segoe UI" w:hAnsi="Segoe UI" w:cs="Segoe UI"/>
          <w:b/>
          <w:bCs/>
          <w:color w:val="1F3864" w:themeColor="accent1" w:themeShade="80"/>
          <w:spacing w:val="8"/>
          <w:sz w:val="20"/>
          <w:szCs w:val="20"/>
          <w:lang w:val="el-GR"/>
        </w:rPr>
        <w:t xml:space="preserve">Κηφισιά, </w:t>
      </w:r>
      <w:r w:rsidR="00AB1005" w:rsidRPr="006D04E1">
        <w:rPr>
          <w:rFonts w:ascii="Segoe UI" w:hAnsi="Segoe UI" w:cs="Segoe UI"/>
          <w:b/>
          <w:bCs/>
          <w:color w:val="1F3864" w:themeColor="accent1" w:themeShade="80"/>
          <w:spacing w:val="8"/>
          <w:sz w:val="20"/>
          <w:szCs w:val="20"/>
          <w:lang w:val="el-GR"/>
        </w:rPr>
        <w:t>30</w:t>
      </w:r>
      <w:r w:rsidRPr="006D04E1">
        <w:rPr>
          <w:rFonts w:ascii="Segoe UI" w:hAnsi="Segoe UI" w:cs="Segoe UI"/>
          <w:b/>
          <w:bCs/>
          <w:color w:val="1F3864" w:themeColor="accent1" w:themeShade="80"/>
          <w:spacing w:val="8"/>
          <w:sz w:val="20"/>
          <w:szCs w:val="20"/>
          <w:lang w:val="el-GR"/>
        </w:rPr>
        <w:t xml:space="preserve"> Σεπτεμβρίου 2025</w:t>
      </w:r>
    </w:p>
    <w:p w14:paraId="5273C6B1" w14:textId="77777777" w:rsidR="00462F48" w:rsidRPr="006D04E1" w:rsidRDefault="00462F48" w:rsidP="009445F9">
      <w:pPr>
        <w:spacing w:after="120"/>
        <w:jc w:val="center"/>
        <w:rPr>
          <w:rFonts w:ascii="Segoe UI" w:hAnsi="Segoe UI" w:cs="Segoe UI"/>
          <w:color w:val="1F3864" w:themeColor="accent1" w:themeShade="80"/>
          <w:spacing w:val="8"/>
          <w:sz w:val="20"/>
          <w:szCs w:val="20"/>
          <w:lang w:val="el-GR"/>
        </w:rPr>
      </w:pPr>
      <w:r w:rsidRPr="006D04E1">
        <w:rPr>
          <w:rFonts w:ascii="Segoe UI" w:hAnsi="Segoe UI" w:cs="Segoe UI"/>
          <w:b/>
          <w:bCs/>
          <w:color w:val="1F3864" w:themeColor="accent1" w:themeShade="80"/>
          <w:spacing w:val="8"/>
          <w:sz w:val="24"/>
          <w:szCs w:val="24"/>
          <w:lang w:val="el-GR"/>
        </w:rPr>
        <w:t>Δελτίο Τύπου</w:t>
      </w:r>
    </w:p>
    <w:p w14:paraId="3E9A66DE" w14:textId="53C22CED" w:rsidR="00462F48" w:rsidRPr="006D04E1" w:rsidRDefault="00462F48" w:rsidP="009445F9">
      <w:pPr>
        <w:spacing w:after="120"/>
        <w:jc w:val="center"/>
        <w:rPr>
          <w:rFonts w:ascii="Segoe UI" w:hAnsi="Segoe UI" w:cs="Segoe UI"/>
          <w:b/>
          <w:bCs/>
          <w:color w:val="1F3864" w:themeColor="accent1" w:themeShade="80"/>
          <w:spacing w:val="8"/>
          <w:sz w:val="24"/>
          <w:szCs w:val="24"/>
          <w:lang w:val="el-GR"/>
        </w:rPr>
      </w:pPr>
      <w:r w:rsidRPr="006D04E1">
        <w:rPr>
          <w:rFonts w:ascii="Segoe UI" w:hAnsi="Segoe UI" w:cs="Segoe UI"/>
          <w:b/>
          <w:bCs/>
          <w:color w:val="1F3864" w:themeColor="accent1" w:themeShade="80"/>
          <w:spacing w:val="8"/>
          <w:sz w:val="24"/>
          <w:szCs w:val="24"/>
          <w:lang w:val="el-GR"/>
        </w:rPr>
        <w:t xml:space="preserve">Οικονομικά Αποτελέσματα Α’ Εξαμήνου 2025 </w:t>
      </w:r>
      <w:r w:rsidR="0020221C">
        <w:rPr>
          <w:rFonts w:ascii="Segoe UI" w:hAnsi="Segoe UI" w:cs="Segoe UI"/>
          <w:b/>
          <w:bCs/>
          <w:color w:val="1F3864" w:themeColor="accent1" w:themeShade="80"/>
          <w:spacing w:val="8"/>
          <w:sz w:val="24"/>
          <w:szCs w:val="24"/>
          <w:lang w:val="el-GR"/>
        </w:rPr>
        <w:t>Ομίλου</w:t>
      </w:r>
      <w:r w:rsidRPr="006D04E1">
        <w:rPr>
          <w:rFonts w:ascii="Segoe UI" w:hAnsi="Segoe UI" w:cs="Segoe UI"/>
          <w:b/>
          <w:bCs/>
          <w:color w:val="1F3864" w:themeColor="accent1" w:themeShade="80"/>
          <w:spacing w:val="8"/>
          <w:sz w:val="24"/>
          <w:szCs w:val="24"/>
          <w:lang w:val="el-GR"/>
        </w:rPr>
        <w:t xml:space="preserve"> ΕΛΛΑΚΤΩΡ</w:t>
      </w:r>
    </w:p>
    <w:p w14:paraId="43EE08DE" w14:textId="23B73EAC" w:rsidR="00592C26" w:rsidRDefault="00592C26" w:rsidP="009445F9">
      <w:pPr>
        <w:spacing w:before="120"/>
        <w:jc w:val="both"/>
        <w:rPr>
          <w:rFonts w:ascii="Segoe UI" w:hAnsi="Segoe UI" w:cs="Segoe UI"/>
          <w:spacing w:val="8"/>
          <w:sz w:val="20"/>
          <w:szCs w:val="20"/>
          <w:lang w:val="el-GR"/>
        </w:rPr>
      </w:pPr>
      <w:r w:rsidRPr="00592C26">
        <w:rPr>
          <w:rFonts w:ascii="Segoe UI" w:hAnsi="Segoe UI" w:cs="Segoe UI"/>
          <w:spacing w:val="8"/>
          <w:sz w:val="20"/>
          <w:szCs w:val="20"/>
          <w:lang w:val="el-GR"/>
        </w:rPr>
        <w:t>Ο Όμιλος ΕΛΛΑΚΤΩΡ ανακο</w:t>
      </w:r>
      <w:r w:rsidR="0013167A">
        <w:rPr>
          <w:rFonts w:ascii="Segoe UI" w:hAnsi="Segoe UI" w:cs="Segoe UI"/>
          <w:spacing w:val="8"/>
          <w:sz w:val="20"/>
          <w:szCs w:val="20"/>
          <w:lang w:val="el-GR"/>
        </w:rPr>
        <w:t>ινώνει</w:t>
      </w:r>
      <w:r w:rsidRPr="00592C26">
        <w:rPr>
          <w:rFonts w:ascii="Segoe UI" w:hAnsi="Segoe UI" w:cs="Segoe UI"/>
          <w:spacing w:val="8"/>
          <w:sz w:val="20"/>
          <w:szCs w:val="20"/>
          <w:lang w:val="el-GR"/>
        </w:rPr>
        <w:t xml:space="preserve"> τα οικονομικά του αποτελέσματα για το </w:t>
      </w:r>
      <w:r w:rsidR="000E7386">
        <w:rPr>
          <w:rFonts w:ascii="Segoe UI" w:hAnsi="Segoe UI" w:cs="Segoe UI"/>
          <w:spacing w:val="8"/>
          <w:sz w:val="20"/>
          <w:szCs w:val="20"/>
          <w:lang w:val="el-GR"/>
        </w:rPr>
        <w:t>Α’</w:t>
      </w:r>
      <w:r w:rsidRPr="00592C26">
        <w:rPr>
          <w:rFonts w:ascii="Segoe UI" w:hAnsi="Segoe UI" w:cs="Segoe UI"/>
          <w:spacing w:val="8"/>
          <w:sz w:val="20"/>
          <w:szCs w:val="20"/>
          <w:lang w:val="el-GR"/>
        </w:rPr>
        <w:t xml:space="preserve"> εξάμηνο του 2025, καταγράφοντας σημαντικές μεταβολές στα μεγέθη του, κυρίως λόγω της ολοκλήρωσης σημαντικών εταιρικών συναλλαγών, όπως η πώληση της ΗΛΕΚΤΩΡ και η λήξη της σύμβασης παραχώρησης της Αττικής Οδού</w:t>
      </w:r>
      <w:r w:rsidR="000E7386">
        <w:rPr>
          <w:rFonts w:ascii="Segoe UI" w:hAnsi="Segoe UI" w:cs="Segoe UI"/>
          <w:spacing w:val="8"/>
          <w:sz w:val="20"/>
          <w:szCs w:val="20"/>
          <w:lang w:val="el-GR"/>
        </w:rPr>
        <w:t xml:space="preserve"> (05.10.2024)</w:t>
      </w:r>
      <w:r w:rsidRPr="00592C26">
        <w:rPr>
          <w:rFonts w:ascii="Segoe UI" w:hAnsi="Segoe UI" w:cs="Segoe UI"/>
          <w:spacing w:val="8"/>
          <w:sz w:val="20"/>
          <w:szCs w:val="20"/>
          <w:lang w:val="el-GR"/>
        </w:rPr>
        <w:t xml:space="preserve">. </w:t>
      </w:r>
    </w:p>
    <w:p w14:paraId="5B913B71" w14:textId="141B0074" w:rsidR="00592C26" w:rsidRPr="001742F4" w:rsidRDefault="00592C26" w:rsidP="00FF17EC">
      <w:pPr>
        <w:pStyle w:val="ListParagraph"/>
        <w:numPr>
          <w:ilvl w:val="0"/>
          <w:numId w:val="5"/>
        </w:numPr>
        <w:spacing w:before="120" w:after="80"/>
        <w:ind w:left="425" w:hanging="357"/>
        <w:contextualSpacing w:val="0"/>
        <w:jc w:val="both"/>
        <w:rPr>
          <w:rFonts w:ascii="Segoe UI" w:hAnsi="Segoe UI" w:cs="Segoe UI"/>
          <w:spacing w:val="8"/>
          <w:sz w:val="20"/>
          <w:szCs w:val="20"/>
          <w:lang w:val="el-GR"/>
        </w:rPr>
      </w:pPr>
      <w:r w:rsidRPr="001742F4">
        <w:rPr>
          <w:rFonts w:ascii="Segoe UI" w:hAnsi="Segoe UI" w:cs="Segoe UI"/>
          <w:spacing w:val="8"/>
          <w:sz w:val="20"/>
          <w:szCs w:val="20"/>
          <w:lang w:val="el-GR"/>
        </w:rPr>
        <w:t xml:space="preserve">Ο κύκλος εργασιών </w:t>
      </w:r>
      <w:r w:rsidR="000E7386" w:rsidRPr="001742F4">
        <w:rPr>
          <w:rFonts w:ascii="Segoe UI" w:hAnsi="Segoe UI" w:cs="Segoe UI"/>
          <w:spacing w:val="8"/>
          <w:sz w:val="20"/>
          <w:szCs w:val="20"/>
          <w:lang w:val="el-GR"/>
        </w:rPr>
        <w:t>στο Α’ εξάμηνο του 2025 διαμορφώθηκε</w:t>
      </w:r>
      <w:r w:rsidRPr="001742F4">
        <w:rPr>
          <w:rFonts w:ascii="Segoe UI" w:hAnsi="Segoe UI" w:cs="Segoe UI"/>
          <w:spacing w:val="8"/>
          <w:sz w:val="20"/>
          <w:szCs w:val="20"/>
          <w:lang w:val="el-GR"/>
        </w:rPr>
        <w:t xml:space="preserve"> σε €49,6 εκατ</w:t>
      </w:r>
      <w:r w:rsidR="006D0FCF" w:rsidRPr="001742F4">
        <w:rPr>
          <w:rFonts w:ascii="Segoe UI" w:hAnsi="Segoe UI" w:cs="Segoe UI"/>
          <w:spacing w:val="8"/>
          <w:sz w:val="20"/>
          <w:szCs w:val="20"/>
          <w:lang w:val="el-GR"/>
        </w:rPr>
        <w:t>.</w:t>
      </w:r>
      <w:r w:rsidRPr="001742F4">
        <w:rPr>
          <w:rFonts w:ascii="Segoe UI" w:hAnsi="Segoe UI" w:cs="Segoe UI"/>
          <w:spacing w:val="8"/>
          <w:sz w:val="20"/>
          <w:szCs w:val="20"/>
          <w:lang w:val="el-GR"/>
        </w:rPr>
        <w:t>, εκ των οποίων τα €8,9 εκατ</w:t>
      </w:r>
      <w:r w:rsidR="006D0FCF" w:rsidRPr="001742F4">
        <w:rPr>
          <w:rFonts w:ascii="Segoe UI" w:hAnsi="Segoe UI" w:cs="Segoe UI"/>
          <w:spacing w:val="8"/>
          <w:sz w:val="20"/>
          <w:szCs w:val="20"/>
          <w:lang w:val="el-GR"/>
        </w:rPr>
        <w:t>.</w:t>
      </w:r>
      <w:r w:rsidRPr="001742F4">
        <w:rPr>
          <w:rFonts w:ascii="Segoe UI" w:hAnsi="Segoe UI" w:cs="Segoe UI"/>
          <w:spacing w:val="8"/>
          <w:sz w:val="20"/>
          <w:szCs w:val="20"/>
          <w:lang w:val="el-GR"/>
        </w:rPr>
        <w:t xml:space="preserve"> προήλθαν από τις συνεχιζόμενες δραστηριότητες</w:t>
      </w:r>
      <w:r w:rsidR="003F44C5" w:rsidRPr="001742F4">
        <w:rPr>
          <w:rFonts w:ascii="Segoe UI" w:hAnsi="Segoe UI" w:cs="Segoe UI"/>
          <w:spacing w:val="8"/>
          <w:sz w:val="20"/>
          <w:szCs w:val="20"/>
          <w:lang w:val="el-GR"/>
        </w:rPr>
        <w:t xml:space="preserve"> (Σ.Δ.), έναντι €192,7 εκατ</w:t>
      </w:r>
      <w:r w:rsidRPr="001742F4">
        <w:rPr>
          <w:rFonts w:ascii="Segoe UI" w:hAnsi="Segoe UI" w:cs="Segoe UI"/>
          <w:spacing w:val="8"/>
          <w:sz w:val="20"/>
          <w:szCs w:val="20"/>
          <w:lang w:val="el-GR"/>
        </w:rPr>
        <w:t>.</w:t>
      </w:r>
      <w:r w:rsidR="003F44C5" w:rsidRPr="001742F4">
        <w:rPr>
          <w:rFonts w:ascii="Segoe UI" w:hAnsi="Segoe UI" w:cs="Segoe UI"/>
          <w:spacing w:val="8"/>
          <w:sz w:val="20"/>
          <w:szCs w:val="20"/>
          <w:lang w:val="el-GR"/>
        </w:rPr>
        <w:t xml:space="preserve"> στο Α’ εξάμηνο 2024</w:t>
      </w:r>
      <w:r w:rsidR="004A7087" w:rsidRPr="001742F4">
        <w:rPr>
          <w:rFonts w:ascii="Segoe UI" w:hAnsi="Segoe UI" w:cs="Segoe UI"/>
          <w:spacing w:val="8"/>
          <w:sz w:val="20"/>
          <w:szCs w:val="20"/>
          <w:lang w:val="el-GR"/>
        </w:rPr>
        <w:t xml:space="preserve"> (</w:t>
      </w:r>
      <w:r w:rsidR="002D5F48">
        <w:rPr>
          <w:rFonts w:ascii="Segoe UI" w:hAnsi="Segoe UI" w:cs="Segoe UI"/>
          <w:spacing w:val="8"/>
          <w:sz w:val="20"/>
          <w:szCs w:val="20"/>
          <w:lang w:val="el-GR"/>
        </w:rPr>
        <w:t xml:space="preserve">μείωση </w:t>
      </w:r>
      <w:r w:rsidR="004A7087" w:rsidRPr="001742F4">
        <w:rPr>
          <w:rFonts w:ascii="Segoe UI" w:hAnsi="Segoe UI" w:cs="Segoe UI"/>
          <w:spacing w:val="8"/>
          <w:sz w:val="20"/>
          <w:szCs w:val="20"/>
          <w:lang w:val="el-GR"/>
        </w:rPr>
        <w:t>74,3%)</w:t>
      </w:r>
      <w:r w:rsidR="003F44C5" w:rsidRPr="001742F4">
        <w:rPr>
          <w:rFonts w:ascii="Segoe UI" w:hAnsi="Segoe UI" w:cs="Segoe UI"/>
          <w:spacing w:val="8"/>
          <w:sz w:val="20"/>
          <w:szCs w:val="20"/>
          <w:lang w:val="el-GR"/>
        </w:rPr>
        <w:t>.</w:t>
      </w:r>
      <w:r w:rsidRPr="001742F4">
        <w:rPr>
          <w:rFonts w:ascii="Segoe UI" w:hAnsi="Segoe UI" w:cs="Segoe UI"/>
          <w:spacing w:val="8"/>
          <w:sz w:val="20"/>
          <w:szCs w:val="20"/>
          <w:lang w:val="el-GR"/>
        </w:rPr>
        <w:t xml:space="preserve"> </w:t>
      </w:r>
    </w:p>
    <w:p w14:paraId="07D8E2DE" w14:textId="1CB6FA03" w:rsidR="00592C26" w:rsidRPr="001742F4" w:rsidRDefault="00592C26" w:rsidP="00FF17EC">
      <w:pPr>
        <w:pStyle w:val="ListParagraph"/>
        <w:numPr>
          <w:ilvl w:val="0"/>
          <w:numId w:val="5"/>
        </w:numPr>
        <w:spacing w:before="120" w:after="80"/>
        <w:ind w:left="425" w:hanging="357"/>
        <w:contextualSpacing w:val="0"/>
        <w:jc w:val="both"/>
        <w:rPr>
          <w:rFonts w:ascii="Segoe UI" w:hAnsi="Segoe UI" w:cs="Segoe UI"/>
          <w:spacing w:val="8"/>
          <w:sz w:val="20"/>
          <w:szCs w:val="20"/>
          <w:lang w:val="el-GR"/>
        </w:rPr>
      </w:pPr>
      <w:r w:rsidRPr="001742F4">
        <w:rPr>
          <w:rFonts w:ascii="Segoe UI" w:hAnsi="Segoe UI" w:cs="Segoe UI"/>
          <w:spacing w:val="8"/>
          <w:sz w:val="20"/>
          <w:szCs w:val="20"/>
          <w:lang w:val="el-GR"/>
        </w:rPr>
        <w:t>Το EBITDA διαμορφώθηκε σε ζημίες €</w:t>
      </w:r>
      <w:r w:rsidR="0013167A" w:rsidRPr="001742F4">
        <w:rPr>
          <w:rFonts w:ascii="Segoe UI" w:hAnsi="Segoe UI" w:cs="Segoe UI"/>
          <w:spacing w:val="8"/>
          <w:sz w:val="20"/>
          <w:szCs w:val="20"/>
          <w:lang w:val="el-GR"/>
        </w:rPr>
        <w:t>13,0</w:t>
      </w:r>
      <w:r w:rsidRPr="001742F4">
        <w:rPr>
          <w:rFonts w:ascii="Segoe UI" w:hAnsi="Segoe UI" w:cs="Segoe UI"/>
          <w:spacing w:val="8"/>
          <w:sz w:val="20"/>
          <w:szCs w:val="20"/>
          <w:lang w:val="el-GR"/>
        </w:rPr>
        <w:t xml:space="preserve"> εκατ., </w:t>
      </w:r>
      <w:r w:rsidR="000E7386" w:rsidRPr="001742F4">
        <w:rPr>
          <w:rFonts w:ascii="Segoe UI" w:hAnsi="Segoe UI" w:cs="Segoe UI"/>
          <w:spacing w:val="8"/>
          <w:sz w:val="20"/>
          <w:szCs w:val="20"/>
          <w:lang w:val="el-GR"/>
        </w:rPr>
        <w:t>με</w:t>
      </w:r>
      <w:r w:rsidRPr="001742F4">
        <w:rPr>
          <w:rFonts w:ascii="Segoe UI" w:hAnsi="Segoe UI" w:cs="Segoe UI"/>
          <w:spacing w:val="8"/>
          <w:sz w:val="20"/>
          <w:szCs w:val="20"/>
          <w:lang w:val="el-GR"/>
        </w:rPr>
        <w:t xml:space="preserve"> ζημίες από τις </w:t>
      </w:r>
      <w:r w:rsidR="003F44C5" w:rsidRPr="001742F4">
        <w:rPr>
          <w:rFonts w:ascii="Segoe UI" w:hAnsi="Segoe UI" w:cs="Segoe UI"/>
          <w:spacing w:val="8"/>
          <w:sz w:val="20"/>
          <w:szCs w:val="20"/>
          <w:lang w:val="el-GR"/>
        </w:rPr>
        <w:t>Σ.Δ.</w:t>
      </w:r>
      <w:r w:rsidRPr="001742F4">
        <w:rPr>
          <w:rFonts w:ascii="Segoe UI" w:hAnsi="Segoe UI" w:cs="Segoe UI"/>
          <w:spacing w:val="8"/>
          <w:sz w:val="20"/>
          <w:szCs w:val="20"/>
          <w:lang w:val="el-GR"/>
        </w:rPr>
        <w:t xml:space="preserve"> €</w:t>
      </w:r>
      <w:r w:rsidR="0013167A" w:rsidRPr="001742F4">
        <w:rPr>
          <w:rFonts w:ascii="Segoe UI" w:hAnsi="Segoe UI" w:cs="Segoe UI"/>
          <w:spacing w:val="8"/>
          <w:sz w:val="20"/>
          <w:szCs w:val="20"/>
          <w:lang w:val="el-GR"/>
        </w:rPr>
        <w:t>28,1</w:t>
      </w:r>
      <w:r w:rsidRPr="001742F4">
        <w:rPr>
          <w:rFonts w:ascii="Segoe UI" w:hAnsi="Segoe UI" w:cs="Segoe UI"/>
          <w:spacing w:val="8"/>
          <w:sz w:val="20"/>
          <w:szCs w:val="20"/>
          <w:lang w:val="el-GR"/>
        </w:rPr>
        <w:t xml:space="preserve"> εκατ.</w:t>
      </w:r>
      <w:r w:rsidR="003F44C5" w:rsidRPr="001742F4">
        <w:rPr>
          <w:rFonts w:ascii="Segoe UI" w:hAnsi="Segoe UI" w:cs="Segoe UI"/>
          <w:spacing w:val="8"/>
          <w:sz w:val="20"/>
          <w:szCs w:val="20"/>
          <w:lang w:val="el-GR"/>
        </w:rPr>
        <w:t>, έναντι κερδών €99,6 εκατ. την αντίστοιχη περίοδο πέρυσι.</w:t>
      </w:r>
      <w:r w:rsidRPr="001742F4">
        <w:rPr>
          <w:rFonts w:ascii="Segoe UI" w:hAnsi="Segoe UI" w:cs="Segoe UI"/>
          <w:spacing w:val="8"/>
          <w:sz w:val="20"/>
          <w:szCs w:val="20"/>
          <w:lang w:val="el-GR"/>
        </w:rPr>
        <w:t xml:space="preserve"> </w:t>
      </w:r>
    </w:p>
    <w:p w14:paraId="3544D573" w14:textId="42FC78AD" w:rsidR="00592C26" w:rsidRPr="001742F4" w:rsidRDefault="00592C26" w:rsidP="00FF17EC">
      <w:pPr>
        <w:pStyle w:val="ListParagraph"/>
        <w:numPr>
          <w:ilvl w:val="0"/>
          <w:numId w:val="5"/>
        </w:numPr>
        <w:spacing w:before="120" w:after="80"/>
        <w:ind w:left="425" w:hanging="357"/>
        <w:contextualSpacing w:val="0"/>
        <w:jc w:val="both"/>
        <w:rPr>
          <w:rFonts w:ascii="Segoe UI" w:hAnsi="Segoe UI" w:cs="Segoe UI"/>
          <w:spacing w:val="8"/>
          <w:sz w:val="20"/>
          <w:szCs w:val="20"/>
          <w:lang w:val="el-GR"/>
        </w:rPr>
      </w:pPr>
      <w:r w:rsidRPr="001742F4">
        <w:rPr>
          <w:rFonts w:ascii="Segoe UI" w:hAnsi="Segoe UI" w:cs="Segoe UI"/>
          <w:spacing w:val="8"/>
          <w:sz w:val="20"/>
          <w:szCs w:val="20"/>
          <w:lang w:val="el-GR"/>
        </w:rPr>
        <w:t xml:space="preserve">Τα αποτελέσματα προ φόρων </w:t>
      </w:r>
      <w:r w:rsidR="000E7386" w:rsidRPr="001742F4">
        <w:rPr>
          <w:rFonts w:ascii="Segoe UI" w:hAnsi="Segoe UI" w:cs="Segoe UI"/>
          <w:spacing w:val="8"/>
          <w:sz w:val="20"/>
          <w:szCs w:val="20"/>
          <w:lang w:val="el-GR"/>
        </w:rPr>
        <w:t>ήταν</w:t>
      </w:r>
      <w:r w:rsidRPr="001742F4">
        <w:rPr>
          <w:rFonts w:ascii="Segoe UI" w:hAnsi="Segoe UI" w:cs="Segoe UI"/>
          <w:spacing w:val="8"/>
          <w:sz w:val="20"/>
          <w:szCs w:val="20"/>
          <w:lang w:val="el-GR"/>
        </w:rPr>
        <w:t xml:space="preserve"> ζημίες €</w:t>
      </w:r>
      <w:r w:rsidR="0013167A" w:rsidRPr="001742F4">
        <w:rPr>
          <w:rFonts w:ascii="Segoe UI" w:hAnsi="Segoe UI" w:cs="Segoe UI"/>
          <w:spacing w:val="8"/>
          <w:sz w:val="20"/>
          <w:szCs w:val="20"/>
          <w:lang w:val="el-GR"/>
        </w:rPr>
        <w:t>25,5</w:t>
      </w:r>
      <w:r w:rsidRPr="001742F4">
        <w:rPr>
          <w:rFonts w:ascii="Segoe UI" w:hAnsi="Segoe UI" w:cs="Segoe UI"/>
          <w:spacing w:val="8"/>
          <w:sz w:val="20"/>
          <w:szCs w:val="20"/>
          <w:lang w:val="el-GR"/>
        </w:rPr>
        <w:t xml:space="preserve"> εκατ., εκ των οποίων</w:t>
      </w:r>
      <w:r w:rsidR="000E7386" w:rsidRPr="001742F4">
        <w:rPr>
          <w:rFonts w:ascii="Segoe UI" w:hAnsi="Segoe UI" w:cs="Segoe UI"/>
          <w:spacing w:val="8"/>
          <w:sz w:val="20"/>
          <w:szCs w:val="20"/>
          <w:lang w:val="el-GR"/>
        </w:rPr>
        <w:t xml:space="preserve"> ζημίες</w:t>
      </w:r>
      <w:r w:rsidRPr="001742F4">
        <w:rPr>
          <w:rFonts w:ascii="Segoe UI" w:hAnsi="Segoe UI" w:cs="Segoe UI"/>
          <w:spacing w:val="8"/>
          <w:sz w:val="20"/>
          <w:szCs w:val="20"/>
          <w:lang w:val="el-GR"/>
        </w:rPr>
        <w:t xml:space="preserve"> €</w:t>
      </w:r>
      <w:r w:rsidR="0013167A" w:rsidRPr="001742F4">
        <w:rPr>
          <w:rFonts w:ascii="Segoe UI" w:hAnsi="Segoe UI" w:cs="Segoe UI"/>
          <w:spacing w:val="8"/>
          <w:sz w:val="20"/>
          <w:szCs w:val="20"/>
          <w:lang w:val="el-GR"/>
        </w:rPr>
        <w:t xml:space="preserve">32,7 </w:t>
      </w:r>
      <w:r w:rsidRPr="001742F4">
        <w:rPr>
          <w:rFonts w:ascii="Segoe UI" w:hAnsi="Segoe UI" w:cs="Segoe UI"/>
          <w:spacing w:val="8"/>
          <w:sz w:val="20"/>
          <w:szCs w:val="20"/>
          <w:lang w:val="el-GR"/>
        </w:rPr>
        <w:t xml:space="preserve">εκατ. </w:t>
      </w:r>
      <w:r w:rsidR="000E7386" w:rsidRPr="001742F4">
        <w:rPr>
          <w:rFonts w:ascii="Segoe UI" w:hAnsi="Segoe UI" w:cs="Segoe UI"/>
          <w:spacing w:val="8"/>
          <w:sz w:val="20"/>
          <w:szCs w:val="20"/>
          <w:lang w:val="el-GR"/>
        </w:rPr>
        <w:t xml:space="preserve">προήλθαν </w:t>
      </w:r>
      <w:r w:rsidRPr="001742F4">
        <w:rPr>
          <w:rFonts w:ascii="Segoe UI" w:hAnsi="Segoe UI" w:cs="Segoe UI"/>
          <w:spacing w:val="8"/>
          <w:sz w:val="20"/>
          <w:szCs w:val="20"/>
          <w:lang w:val="el-GR"/>
        </w:rPr>
        <w:t xml:space="preserve">από </w:t>
      </w:r>
      <w:r w:rsidR="003F44C5" w:rsidRPr="001742F4">
        <w:rPr>
          <w:rFonts w:ascii="Segoe UI" w:hAnsi="Segoe UI" w:cs="Segoe UI"/>
          <w:spacing w:val="8"/>
          <w:sz w:val="20"/>
          <w:szCs w:val="20"/>
          <w:lang w:val="el-GR"/>
        </w:rPr>
        <w:t>τις Σ.Δ., έναντι κερδών €65,1 εκατ. πέρυσι</w:t>
      </w:r>
      <w:r w:rsidRPr="001742F4">
        <w:rPr>
          <w:rFonts w:ascii="Segoe UI" w:hAnsi="Segoe UI" w:cs="Segoe UI"/>
          <w:spacing w:val="8"/>
          <w:sz w:val="20"/>
          <w:szCs w:val="20"/>
          <w:lang w:val="el-GR"/>
        </w:rPr>
        <w:t xml:space="preserve">. </w:t>
      </w:r>
    </w:p>
    <w:p w14:paraId="7C6DD234" w14:textId="3DF0F5A9" w:rsidR="00592C26" w:rsidRPr="001742F4" w:rsidRDefault="00592C26" w:rsidP="00FF17EC">
      <w:pPr>
        <w:pStyle w:val="ListParagraph"/>
        <w:numPr>
          <w:ilvl w:val="0"/>
          <w:numId w:val="5"/>
        </w:numPr>
        <w:spacing w:before="120" w:after="80"/>
        <w:ind w:left="425" w:hanging="357"/>
        <w:contextualSpacing w:val="0"/>
        <w:jc w:val="both"/>
        <w:rPr>
          <w:rFonts w:ascii="Segoe UI" w:hAnsi="Segoe UI" w:cs="Segoe UI"/>
          <w:spacing w:val="8"/>
          <w:sz w:val="20"/>
          <w:szCs w:val="20"/>
          <w:lang w:val="el-GR"/>
        </w:rPr>
      </w:pPr>
      <w:r w:rsidRPr="001742F4">
        <w:rPr>
          <w:rFonts w:ascii="Segoe UI" w:hAnsi="Segoe UI" w:cs="Segoe UI"/>
          <w:spacing w:val="8"/>
          <w:sz w:val="20"/>
          <w:szCs w:val="20"/>
          <w:lang w:val="el-GR"/>
        </w:rPr>
        <w:t>Τα καθαρά αποτελέσματα μετά από φόρους</w:t>
      </w:r>
      <w:r w:rsidR="0013167A">
        <w:rPr>
          <w:rStyle w:val="FootnoteReference"/>
          <w:rFonts w:ascii="Segoe UI" w:hAnsi="Segoe UI" w:cs="Segoe UI"/>
          <w:spacing w:val="8"/>
          <w:sz w:val="20"/>
          <w:szCs w:val="20"/>
          <w:lang w:val="el-GR"/>
        </w:rPr>
        <w:footnoteReference w:id="1"/>
      </w:r>
      <w:r w:rsidR="000E7386" w:rsidRPr="001742F4">
        <w:rPr>
          <w:rFonts w:ascii="Segoe UI" w:hAnsi="Segoe UI" w:cs="Segoe UI"/>
          <w:spacing w:val="8"/>
          <w:sz w:val="20"/>
          <w:szCs w:val="20"/>
          <w:lang w:val="el-GR"/>
        </w:rPr>
        <w:t xml:space="preserve"> το Α’ εξάμηνο του 2025 </w:t>
      </w:r>
      <w:r w:rsidRPr="001742F4">
        <w:rPr>
          <w:rFonts w:ascii="Segoe UI" w:hAnsi="Segoe UI" w:cs="Segoe UI"/>
          <w:spacing w:val="8"/>
          <w:sz w:val="20"/>
          <w:szCs w:val="20"/>
          <w:lang w:val="el-GR"/>
        </w:rPr>
        <w:t>διαμορφώθηκαν σε ζημίες €</w:t>
      </w:r>
      <w:r w:rsidR="0013167A" w:rsidRPr="001742F4">
        <w:rPr>
          <w:rFonts w:ascii="Segoe UI" w:hAnsi="Segoe UI" w:cs="Segoe UI"/>
          <w:spacing w:val="8"/>
          <w:sz w:val="20"/>
          <w:szCs w:val="20"/>
          <w:lang w:val="el-GR"/>
        </w:rPr>
        <w:t>29,9</w:t>
      </w:r>
      <w:r w:rsidRPr="001742F4">
        <w:rPr>
          <w:rFonts w:ascii="Segoe UI" w:hAnsi="Segoe UI" w:cs="Segoe UI"/>
          <w:spacing w:val="8"/>
          <w:sz w:val="20"/>
          <w:szCs w:val="20"/>
          <w:lang w:val="el-GR"/>
        </w:rPr>
        <w:t xml:space="preserve"> εκατ.</w:t>
      </w:r>
      <w:r w:rsidR="0013167A" w:rsidRPr="001742F4">
        <w:rPr>
          <w:rFonts w:ascii="Segoe UI" w:hAnsi="Segoe UI" w:cs="Segoe UI"/>
          <w:spacing w:val="8"/>
          <w:sz w:val="20"/>
          <w:szCs w:val="20"/>
          <w:lang w:val="el-GR"/>
        </w:rPr>
        <w:t xml:space="preserve"> (ζημίες €33,2 εκατ. από </w:t>
      </w:r>
      <w:r w:rsidR="003F44C5" w:rsidRPr="001742F4">
        <w:rPr>
          <w:rFonts w:ascii="Segoe UI" w:hAnsi="Segoe UI" w:cs="Segoe UI"/>
          <w:spacing w:val="8"/>
          <w:sz w:val="20"/>
          <w:szCs w:val="20"/>
          <w:lang w:val="el-GR"/>
        </w:rPr>
        <w:t>Σ.Δ.</w:t>
      </w:r>
      <w:r w:rsidR="0013167A" w:rsidRPr="001742F4">
        <w:rPr>
          <w:rFonts w:ascii="Segoe UI" w:hAnsi="Segoe UI" w:cs="Segoe UI"/>
          <w:spacing w:val="8"/>
          <w:sz w:val="20"/>
          <w:szCs w:val="20"/>
          <w:lang w:val="el-GR"/>
        </w:rPr>
        <w:t>)</w:t>
      </w:r>
      <w:r w:rsidRPr="001742F4">
        <w:rPr>
          <w:rFonts w:ascii="Segoe UI" w:hAnsi="Segoe UI" w:cs="Segoe UI"/>
          <w:spacing w:val="8"/>
          <w:sz w:val="20"/>
          <w:szCs w:val="20"/>
          <w:lang w:val="el-GR"/>
        </w:rPr>
        <w:t xml:space="preserve">, έναντι κερδών €46,8 εκατ. το αντίστοιχο διάστημα του 2024. </w:t>
      </w:r>
    </w:p>
    <w:p w14:paraId="4E357E27" w14:textId="7E23D2C6" w:rsidR="002050E3" w:rsidRPr="001742F4" w:rsidRDefault="002050E3" w:rsidP="00FF17EC">
      <w:pPr>
        <w:pStyle w:val="ListParagraph"/>
        <w:numPr>
          <w:ilvl w:val="0"/>
          <w:numId w:val="5"/>
        </w:numPr>
        <w:shd w:val="clear" w:color="auto" w:fill="FFFFFF"/>
        <w:spacing w:before="120" w:after="80"/>
        <w:ind w:left="425" w:hanging="357"/>
        <w:contextualSpacing w:val="0"/>
        <w:jc w:val="both"/>
        <w:rPr>
          <w:rFonts w:ascii="Segoe UI" w:eastAsia="Times" w:hAnsi="Segoe UI" w:cs="Segoe UI"/>
          <w:sz w:val="20"/>
          <w:szCs w:val="20"/>
          <w:lang w:val="el-GR" w:eastAsia="en-GB"/>
        </w:rPr>
      </w:pPr>
      <w:r w:rsidRPr="001742F4">
        <w:rPr>
          <w:rFonts w:ascii="Segoe UI" w:eastAsia="Times" w:hAnsi="Segoe UI" w:cs="Segoe UI"/>
          <w:sz w:val="20"/>
          <w:szCs w:val="20"/>
          <w:lang w:val="el-GR" w:eastAsia="en-GB"/>
        </w:rPr>
        <w:t xml:space="preserve">Τα ταμειακά διαθέσιμα και άμεσα ρευστοποιήσιμα στοιχεία </w:t>
      </w:r>
      <w:r w:rsidR="005631CF">
        <w:rPr>
          <w:rFonts w:ascii="Segoe UI" w:eastAsia="Times" w:hAnsi="Segoe UI" w:cs="Segoe UI"/>
          <w:sz w:val="20"/>
          <w:szCs w:val="20"/>
          <w:lang w:val="el-GR" w:eastAsia="en-GB"/>
        </w:rPr>
        <w:t>από Σ.Δ.</w:t>
      </w:r>
      <w:r w:rsidRPr="001742F4">
        <w:rPr>
          <w:rFonts w:ascii="Segoe UI" w:eastAsia="Times" w:hAnsi="Segoe UI" w:cs="Segoe UI"/>
          <w:sz w:val="20"/>
          <w:szCs w:val="20"/>
          <w:lang w:val="el-GR" w:eastAsia="en-GB"/>
        </w:rPr>
        <w:t xml:space="preserve"> </w:t>
      </w:r>
      <w:r w:rsidR="004A50F6" w:rsidRPr="001742F4">
        <w:rPr>
          <w:rFonts w:ascii="Segoe UI" w:eastAsia="Times" w:hAnsi="Segoe UI" w:cs="Segoe UI"/>
          <w:sz w:val="20"/>
          <w:szCs w:val="20"/>
          <w:lang w:val="el-GR" w:eastAsia="en-GB"/>
        </w:rPr>
        <w:t>του Ομίλου</w:t>
      </w:r>
      <w:r w:rsidR="004A50F6" w:rsidRPr="005631CF">
        <w:rPr>
          <w:rFonts w:ascii="Segoe UI" w:eastAsia="Times" w:hAnsi="Segoe UI" w:cs="Segoe UI"/>
          <w:sz w:val="20"/>
          <w:szCs w:val="20"/>
          <w:lang w:val="el-GR" w:eastAsia="en-GB"/>
        </w:rPr>
        <w:t xml:space="preserve"> </w:t>
      </w:r>
      <w:r w:rsidRPr="001742F4">
        <w:rPr>
          <w:rFonts w:ascii="Segoe UI" w:eastAsia="Times" w:hAnsi="Segoe UI" w:cs="Segoe UI"/>
          <w:sz w:val="20"/>
          <w:szCs w:val="20"/>
          <w:lang w:val="el-GR" w:eastAsia="en-GB"/>
        </w:rPr>
        <w:t>στις 30.06.2025 ήταν €</w:t>
      </w:r>
      <w:r w:rsidR="00C009DA" w:rsidRPr="001742F4">
        <w:rPr>
          <w:rFonts w:ascii="Segoe UI" w:eastAsia="Times" w:hAnsi="Segoe UI" w:cs="Segoe UI"/>
          <w:sz w:val="20"/>
          <w:szCs w:val="20"/>
          <w:lang w:val="el-GR" w:eastAsia="en-GB"/>
        </w:rPr>
        <w:t>262,1</w:t>
      </w:r>
      <w:r w:rsidRPr="001742F4">
        <w:rPr>
          <w:rFonts w:ascii="Segoe UI" w:eastAsia="Times" w:hAnsi="Segoe UI" w:cs="Segoe UI"/>
          <w:sz w:val="20"/>
          <w:szCs w:val="20"/>
          <w:lang w:val="el-GR" w:eastAsia="en-GB"/>
        </w:rPr>
        <w:t xml:space="preserve"> εκατ. έναντι €293,2 εκατ. στις 31.12.2024. </w:t>
      </w:r>
    </w:p>
    <w:p w14:paraId="41E1174B" w14:textId="7387DF33" w:rsidR="002050E3" w:rsidRPr="001742F4" w:rsidRDefault="002050E3" w:rsidP="00FF17EC">
      <w:pPr>
        <w:pStyle w:val="ListParagraph"/>
        <w:numPr>
          <w:ilvl w:val="0"/>
          <w:numId w:val="5"/>
        </w:numPr>
        <w:shd w:val="clear" w:color="auto" w:fill="FFFFFF"/>
        <w:spacing w:before="120" w:after="80"/>
        <w:ind w:left="425" w:hanging="357"/>
        <w:contextualSpacing w:val="0"/>
        <w:jc w:val="both"/>
        <w:rPr>
          <w:rFonts w:ascii="Segoe UI" w:eastAsia="Times" w:hAnsi="Segoe UI" w:cs="Segoe UI"/>
          <w:sz w:val="20"/>
          <w:szCs w:val="20"/>
          <w:lang w:val="el-GR" w:eastAsia="en-GB"/>
        </w:rPr>
      </w:pPr>
      <w:r w:rsidRPr="001742F4">
        <w:rPr>
          <w:rFonts w:ascii="Segoe UI" w:eastAsia="Times" w:hAnsi="Segoe UI" w:cs="Segoe UI"/>
          <w:sz w:val="20"/>
          <w:szCs w:val="20"/>
          <w:lang w:val="el-GR" w:eastAsia="en-GB"/>
        </w:rPr>
        <w:t xml:space="preserve">Τα ίδια κεφάλαια του Ομίλου </w:t>
      </w:r>
      <w:r w:rsidR="0048777C">
        <w:rPr>
          <w:rFonts w:ascii="Segoe UI" w:eastAsia="Times" w:hAnsi="Segoe UI" w:cs="Segoe UI"/>
          <w:sz w:val="20"/>
          <w:szCs w:val="20"/>
          <w:lang w:val="el-GR" w:eastAsia="en-GB"/>
        </w:rPr>
        <w:t xml:space="preserve">στις 30.06.2025 </w:t>
      </w:r>
      <w:r w:rsidR="0020221C">
        <w:rPr>
          <w:rFonts w:ascii="Segoe UI" w:eastAsia="Times" w:hAnsi="Segoe UI" w:cs="Segoe UI"/>
          <w:sz w:val="20"/>
          <w:szCs w:val="20"/>
          <w:lang w:val="el-GR" w:eastAsia="en-GB"/>
        </w:rPr>
        <w:t>διαμορφ</w:t>
      </w:r>
      <w:r w:rsidR="0048777C">
        <w:rPr>
          <w:rFonts w:ascii="Segoe UI" w:eastAsia="Times" w:hAnsi="Segoe UI" w:cs="Segoe UI"/>
          <w:sz w:val="20"/>
          <w:szCs w:val="20"/>
          <w:lang w:val="el-GR" w:eastAsia="en-GB"/>
        </w:rPr>
        <w:t>ώθη</w:t>
      </w:r>
      <w:r w:rsidR="0020221C">
        <w:rPr>
          <w:rFonts w:ascii="Segoe UI" w:eastAsia="Times" w:hAnsi="Segoe UI" w:cs="Segoe UI"/>
          <w:sz w:val="20"/>
          <w:szCs w:val="20"/>
          <w:lang w:val="el-GR" w:eastAsia="en-GB"/>
        </w:rPr>
        <w:t>καν σε</w:t>
      </w:r>
      <w:r w:rsidRPr="001742F4">
        <w:rPr>
          <w:rFonts w:ascii="Segoe UI" w:eastAsia="Times" w:hAnsi="Segoe UI" w:cs="Segoe UI"/>
          <w:sz w:val="20"/>
          <w:szCs w:val="20"/>
          <w:lang w:val="el-GR" w:eastAsia="en-GB"/>
        </w:rPr>
        <w:t xml:space="preserve"> €4</w:t>
      </w:r>
      <w:r w:rsidR="0013167A" w:rsidRPr="001742F4">
        <w:rPr>
          <w:rFonts w:ascii="Segoe UI" w:eastAsia="Times" w:hAnsi="Segoe UI" w:cs="Segoe UI"/>
          <w:sz w:val="20"/>
          <w:szCs w:val="20"/>
          <w:lang w:val="el-GR" w:eastAsia="en-GB"/>
        </w:rPr>
        <w:t>32,3</w:t>
      </w:r>
      <w:r w:rsidRPr="001742F4">
        <w:rPr>
          <w:rFonts w:ascii="Segoe UI" w:eastAsia="Times" w:hAnsi="Segoe UI" w:cs="Segoe UI"/>
          <w:sz w:val="20"/>
          <w:szCs w:val="20"/>
          <w:lang w:val="el-GR" w:eastAsia="en-GB"/>
        </w:rPr>
        <w:t xml:space="preserve"> εκατ. έναντι €776,8 εκατ. στις 31.12.2024, ενώ τα αναλογούντα στους μετόχους της πλειοψηφίας σε €4</w:t>
      </w:r>
      <w:r w:rsidR="0013167A" w:rsidRPr="001742F4">
        <w:rPr>
          <w:rFonts w:ascii="Segoe UI" w:eastAsia="Times" w:hAnsi="Segoe UI" w:cs="Segoe UI"/>
          <w:sz w:val="20"/>
          <w:szCs w:val="20"/>
          <w:lang w:val="el-GR" w:eastAsia="en-GB"/>
        </w:rPr>
        <w:t>25,2</w:t>
      </w:r>
      <w:r w:rsidRPr="001742F4">
        <w:rPr>
          <w:rFonts w:ascii="Segoe UI" w:eastAsia="Times" w:hAnsi="Segoe UI" w:cs="Segoe UI"/>
          <w:sz w:val="20"/>
          <w:szCs w:val="20"/>
          <w:lang w:val="el-GR" w:eastAsia="en-GB"/>
        </w:rPr>
        <w:t xml:space="preserve"> εκατ.</w:t>
      </w:r>
      <w:r w:rsidR="006D04E1">
        <w:rPr>
          <w:rFonts w:ascii="Segoe UI" w:eastAsia="Times" w:hAnsi="Segoe UI" w:cs="Segoe UI"/>
          <w:sz w:val="20"/>
          <w:szCs w:val="20"/>
          <w:lang w:val="el-GR" w:eastAsia="en-GB"/>
        </w:rPr>
        <w:t xml:space="preserve"> </w:t>
      </w:r>
      <w:r w:rsidRPr="001742F4">
        <w:rPr>
          <w:rFonts w:ascii="Segoe UI" w:eastAsia="Times" w:hAnsi="Segoe UI" w:cs="Segoe UI"/>
          <w:sz w:val="20"/>
          <w:szCs w:val="20"/>
          <w:lang w:val="el-GR" w:eastAsia="en-GB"/>
        </w:rPr>
        <w:t>έναντι €757,3 εκατ.</w:t>
      </w:r>
      <w:r w:rsidR="0048777C">
        <w:rPr>
          <w:rFonts w:ascii="Segoe UI" w:eastAsia="Times" w:hAnsi="Segoe UI" w:cs="Segoe UI"/>
          <w:sz w:val="20"/>
          <w:szCs w:val="20"/>
          <w:lang w:val="el-GR" w:eastAsia="en-GB"/>
        </w:rPr>
        <w:t xml:space="preserve"> αντίστοιχα</w:t>
      </w:r>
      <w:r w:rsidR="0020221C">
        <w:rPr>
          <w:rFonts w:ascii="Segoe UI" w:eastAsia="Times" w:hAnsi="Segoe UI" w:cs="Segoe UI"/>
          <w:sz w:val="20"/>
          <w:szCs w:val="20"/>
          <w:lang w:val="el-GR" w:eastAsia="en-GB"/>
        </w:rPr>
        <w:t>.</w:t>
      </w:r>
      <w:r w:rsidRPr="001742F4">
        <w:rPr>
          <w:rFonts w:ascii="Segoe UI" w:eastAsia="Times" w:hAnsi="Segoe UI" w:cs="Segoe UI"/>
          <w:sz w:val="20"/>
          <w:szCs w:val="20"/>
          <w:lang w:val="el-GR" w:eastAsia="en-GB"/>
        </w:rPr>
        <w:t xml:space="preserve"> Η εν λόγω μείωση οφείλεται</w:t>
      </w:r>
      <w:r w:rsidR="000536F6" w:rsidRPr="001742F4">
        <w:rPr>
          <w:rFonts w:ascii="Segoe UI" w:eastAsia="Times" w:hAnsi="Segoe UI" w:cs="Segoe UI"/>
          <w:sz w:val="20"/>
          <w:szCs w:val="20"/>
          <w:lang w:val="el-GR" w:eastAsia="en-GB"/>
        </w:rPr>
        <w:t>,</w:t>
      </w:r>
      <w:r w:rsidRPr="001742F4">
        <w:rPr>
          <w:rFonts w:ascii="Segoe UI" w:eastAsia="Times" w:hAnsi="Segoe UI" w:cs="Segoe UI"/>
          <w:sz w:val="20"/>
          <w:szCs w:val="20"/>
          <w:lang w:val="el-GR" w:eastAsia="en-GB"/>
        </w:rPr>
        <w:t xml:space="preserve"> κυρίως, στην επιστροφή κεφαλαίου στους μετόχους ύψους €296 εκατ. (€0,85/</w:t>
      </w:r>
      <w:proofErr w:type="spellStart"/>
      <w:r w:rsidRPr="001742F4">
        <w:rPr>
          <w:rFonts w:ascii="Segoe UI" w:eastAsia="Times" w:hAnsi="Segoe UI" w:cs="Segoe UI"/>
          <w:sz w:val="20"/>
          <w:szCs w:val="20"/>
          <w:lang w:val="el-GR" w:eastAsia="en-GB"/>
        </w:rPr>
        <w:t>μτχ</w:t>
      </w:r>
      <w:proofErr w:type="spellEnd"/>
      <w:r w:rsidRPr="001742F4">
        <w:rPr>
          <w:rFonts w:ascii="Segoe UI" w:eastAsia="Times" w:hAnsi="Segoe UI" w:cs="Segoe UI"/>
          <w:sz w:val="20"/>
          <w:szCs w:val="20"/>
          <w:lang w:val="el-GR" w:eastAsia="en-GB"/>
        </w:rPr>
        <w:t xml:space="preserve">), </w:t>
      </w:r>
      <w:r w:rsidR="00BB41E3">
        <w:rPr>
          <w:rFonts w:ascii="Segoe UI" w:eastAsia="Times" w:hAnsi="Segoe UI" w:cs="Segoe UI"/>
          <w:sz w:val="20"/>
          <w:szCs w:val="20"/>
          <w:lang w:val="el-GR" w:eastAsia="en-GB"/>
        </w:rPr>
        <w:t xml:space="preserve">το </w:t>
      </w:r>
      <w:r w:rsidRPr="001742F4">
        <w:rPr>
          <w:rFonts w:ascii="Segoe UI" w:eastAsia="Times" w:hAnsi="Segoe UI" w:cs="Segoe UI"/>
          <w:sz w:val="20"/>
          <w:szCs w:val="20"/>
          <w:lang w:val="el-GR" w:eastAsia="en-GB"/>
        </w:rPr>
        <w:t>Μάρτιο  2025.</w:t>
      </w:r>
    </w:p>
    <w:p w14:paraId="2020C94F" w14:textId="538C7179" w:rsidR="00592C26" w:rsidRPr="001742F4" w:rsidRDefault="002050E3" w:rsidP="00FF17EC">
      <w:pPr>
        <w:pStyle w:val="ListParagraph"/>
        <w:numPr>
          <w:ilvl w:val="0"/>
          <w:numId w:val="5"/>
        </w:numPr>
        <w:spacing w:before="120" w:after="80"/>
        <w:ind w:left="425" w:hanging="357"/>
        <w:contextualSpacing w:val="0"/>
        <w:jc w:val="both"/>
        <w:rPr>
          <w:rFonts w:ascii="Segoe UI" w:eastAsia="Times" w:hAnsi="Segoe UI" w:cs="Segoe UI"/>
          <w:sz w:val="20"/>
          <w:szCs w:val="20"/>
          <w:shd w:val="clear" w:color="auto" w:fill="FFFFFF"/>
          <w:lang w:val="el-GR" w:eastAsia="en-GB"/>
        </w:rPr>
      </w:pPr>
      <w:r w:rsidRPr="001742F4">
        <w:rPr>
          <w:rFonts w:ascii="Segoe UI" w:eastAsia="Times" w:hAnsi="Segoe UI" w:cs="Segoe UI"/>
          <w:sz w:val="20"/>
          <w:szCs w:val="20"/>
          <w:shd w:val="clear" w:color="auto" w:fill="FFFFFF"/>
          <w:lang w:val="el-GR" w:eastAsia="en-GB"/>
        </w:rPr>
        <w:t>Το σύνολο των δανείων</w:t>
      </w:r>
      <w:r w:rsidR="002D5B41">
        <w:rPr>
          <w:rFonts w:ascii="Segoe UI" w:eastAsia="Times" w:hAnsi="Segoe UI" w:cs="Segoe UI"/>
          <w:sz w:val="20"/>
          <w:szCs w:val="20"/>
          <w:shd w:val="clear" w:color="auto" w:fill="FFFFFF"/>
          <w:lang w:val="el-GR" w:eastAsia="en-GB"/>
        </w:rPr>
        <w:t xml:space="preserve"> </w:t>
      </w:r>
      <w:r w:rsidRPr="001742F4">
        <w:rPr>
          <w:rFonts w:ascii="Segoe UI" w:eastAsia="Times" w:hAnsi="Segoe UI" w:cs="Segoe UI"/>
          <w:sz w:val="20"/>
          <w:szCs w:val="20"/>
          <w:shd w:val="clear" w:color="auto" w:fill="FFFFFF"/>
          <w:lang w:val="el-GR" w:eastAsia="en-GB"/>
        </w:rPr>
        <w:t xml:space="preserve">(χωρίς τις υποχρεώσεις μίσθωσης) </w:t>
      </w:r>
      <w:r w:rsidR="00252953">
        <w:rPr>
          <w:rFonts w:ascii="Segoe UI" w:eastAsia="Times" w:hAnsi="Segoe UI" w:cs="Segoe UI"/>
          <w:sz w:val="20"/>
          <w:szCs w:val="20"/>
          <w:shd w:val="clear" w:color="auto" w:fill="FFFFFF"/>
          <w:lang w:val="el-GR" w:eastAsia="en-GB"/>
        </w:rPr>
        <w:t>από Σ.Δ.</w:t>
      </w:r>
      <w:r w:rsidR="00252953" w:rsidRPr="001742F4">
        <w:rPr>
          <w:rFonts w:ascii="Segoe UI" w:eastAsia="Times" w:hAnsi="Segoe UI" w:cs="Segoe UI"/>
          <w:sz w:val="20"/>
          <w:szCs w:val="20"/>
          <w:shd w:val="clear" w:color="auto" w:fill="FFFFFF"/>
          <w:lang w:val="el-GR" w:eastAsia="en-GB"/>
        </w:rPr>
        <w:t xml:space="preserve"> </w:t>
      </w:r>
      <w:r w:rsidRPr="001742F4">
        <w:rPr>
          <w:rFonts w:ascii="Segoe UI" w:eastAsia="Times" w:hAnsi="Segoe UI" w:cs="Segoe UI"/>
          <w:sz w:val="20"/>
          <w:szCs w:val="20"/>
          <w:shd w:val="clear" w:color="auto" w:fill="FFFFFF"/>
          <w:lang w:val="el-GR" w:eastAsia="en-GB"/>
        </w:rPr>
        <w:t>σε ενοποιημένο επίπεδο ανήλθε στις 30.06.2025 σε €35,</w:t>
      </w:r>
      <w:r w:rsidR="00D77EC8" w:rsidRPr="001742F4">
        <w:rPr>
          <w:rFonts w:ascii="Segoe UI" w:eastAsia="Times" w:hAnsi="Segoe UI" w:cs="Segoe UI"/>
          <w:sz w:val="20"/>
          <w:szCs w:val="20"/>
          <w:shd w:val="clear" w:color="auto" w:fill="FFFFFF"/>
          <w:lang w:val="el-GR" w:eastAsia="en-GB"/>
        </w:rPr>
        <w:t>8</w:t>
      </w:r>
      <w:r w:rsidRPr="001742F4">
        <w:rPr>
          <w:rFonts w:ascii="Segoe UI" w:eastAsia="Times" w:hAnsi="Segoe UI" w:cs="Segoe UI"/>
          <w:sz w:val="20"/>
          <w:szCs w:val="20"/>
          <w:shd w:val="clear" w:color="auto" w:fill="FFFFFF"/>
          <w:lang w:val="el-GR" w:eastAsia="en-GB"/>
        </w:rPr>
        <w:t xml:space="preserve"> εκατ. έναντι €426,8 εκατ. στις 31.12.2024. </w:t>
      </w:r>
    </w:p>
    <w:p w14:paraId="049B81E8" w14:textId="017E233B" w:rsidR="000536F6" w:rsidRPr="001742F4" w:rsidRDefault="00E30783" w:rsidP="00CB0155">
      <w:pPr>
        <w:pStyle w:val="ListParagraph"/>
        <w:spacing w:before="120" w:after="80"/>
        <w:ind w:left="425"/>
        <w:contextualSpacing w:val="0"/>
        <w:jc w:val="both"/>
        <w:rPr>
          <w:rFonts w:ascii="Segoe UI" w:hAnsi="Segoe UI" w:cs="Segoe UI"/>
          <w:spacing w:val="8"/>
          <w:sz w:val="20"/>
          <w:szCs w:val="20"/>
          <w:lang w:val="el-GR"/>
        </w:rPr>
      </w:pPr>
      <w:r>
        <w:rPr>
          <w:color w:val="EE0000"/>
          <w:lang w:val="el-GR"/>
        </w:rPr>
        <w:pict w14:anchorId="64F446EC">
          <v:rect id="_x0000_i1025" style="width:388.95pt;height:1pt" o:hrpct="987" o:hralign="center" o:hrstd="t" o:hr="t" fillcolor="#a0a0a0" stroked="f"/>
        </w:pict>
      </w:r>
    </w:p>
    <w:p w14:paraId="5729973B" w14:textId="77777777" w:rsidR="00CB0155" w:rsidRDefault="00CB0155" w:rsidP="007B638F">
      <w:pPr>
        <w:spacing w:before="120" w:after="80" w:line="240" w:lineRule="auto"/>
        <w:jc w:val="both"/>
        <w:rPr>
          <w:rFonts w:ascii="Segoe UI" w:hAnsi="Segoe UI" w:cs="Segoe UI"/>
          <w:i/>
          <w:iCs/>
          <w:spacing w:val="8"/>
          <w:sz w:val="19"/>
          <w:szCs w:val="19"/>
        </w:rPr>
      </w:pPr>
    </w:p>
    <w:p w14:paraId="3F4697BC" w14:textId="4F4CFA42" w:rsidR="00861F06" w:rsidRPr="003F44C5" w:rsidRDefault="003F44C5" w:rsidP="007B638F">
      <w:pPr>
        <w:spacing w:before="120" w:after="80" w:line="240" w:lineRule="auto"/>
        <w:jc w:val="both"/>
        <w:rPr>
          <w:rFonts w:ascii="Segoe UI" w:hAnsi="Segoe UI" w:cs="Segoe UI"/>
          <w:i/>
          <w:iCs/>
          <w:spacing w:val="8"/>
          <w:sz w:val="19"/>
          <w:szCs w:val="19"/>
          <w:lang w:val="el-GR"/>
        </w:rPr>
      </w:pPr>
      <w:r>
        <w:rPr>
          <w:rFonts w:ascii="Segoe UI" w:hAnsi="Segoe UI" w:cs="Segoe UI"/>
          <w:i/>
          <w:iCs/>
          <w:spacing w:val="8"/>
          <w:sz w:val="19"/>
          <w:szCs w:val="19"/>
          <w:lang w:val="el-GR"/>
        </w:rPr>
        <w:t xml:space="preserve">Τα αποτελέσματα </w:t>
      </w:r>
      <w:r w:rsidR="00861F06" w:rsidRPr="003F44C5">
        <w:rPr>
          <w:rFonts w:ascii="Segoe UI" w:hAnsi="Segoe UI" w:cs="Segoe UI"/>
          <w:i/>
          <w:iCs/>
          <w:spacing w:val="8"/>
          <w:sz w:val="19"/>
          <w:szCs w:val="19"/>
          <w:lang w:val="el-GR"/>
        </w:rPr>
        <w:t xml:space="preserve">του Ομίλου ΕΛΛΑΚΤΩΡ για το </w:t>
      </w:r>
      <w:r w:rsidR="009445F9" w:rsidRPr="003F44C5">
        <w:rPr>
          <w:rFonts w:ascii="Segoe UI" w:hAnsi="Segoe UI" w:cs="Segoe UI"/>
          <w:i/>
          <w:iCs/>
          <w:spacing w:val="8"/>
          <w:sz w:val="19"/>
          <w:szCs w:val="19"/>
          <w:lang w:val="el-GR"/>
        </w:rPr>
        <w:t>Α’</w:t>
      </w:r>
      <w:r w:rsidR="00861F06" w:rsidRPr="003F44C5">
        <w:rPr>
          <w:rFonts w:ascii="Segoe UI" w:hAnsi="Segoe UI" w:cs="Segoe UI"/>
          <w:i/>
          <w:iCs/>
          <w:spacing w:val="8"/>
          <w:sz w:val="19"/>
          <w:szCs w:val="19"/>
          <w:lang w:val="el-GR"/>
        </w:rPr>
        <w:t xml:space="preserve"> εξάμηνο του 2025 </w:t>
      </w:r>
      <w:r>
        <w:rPr>
          <w:rFonts w:ascii="Segoe UI" w:hAnsi="Segoe UI" w:cs="Segoe UI"/>
          <w:i/>
          <w:iCs/>
          <w:spacing w:val="8"/>
          <w:sz w:val="19"/>
          <w:szCs w:val="19"/>
          <w:lang w:val="el-GR"/>
        </w:rPr>
        <w:t>παρουσιάζονται</w:t>
      </w:r>
      <w:r w:rsidR="00861F06" w:rsidRPr="003F44C5">
        <w:rPr>
          <w:rFonts w:ascii="Segoe UI" w:hAnsi="Segoe UI" w:cs="Segoe UI"/>
          <w:i/>
          <w:iCs/>
          <w:spacing w:val="8"/>
          <w:sz w:val="19"/>
          <w:szCs w:val="19"/>
          <w:lang w:val="el-GR"/>
        </w:rPr>
        <w:t xml:space="preserve"> με διακριτή αναφορά σ</w:t>
      </w:r>
      <w:r w:rsidR="004708B6">
        <w:rPr>
          <w:rFonts w:ascii="Segoe UI" w:hAnsi="Segoe UI" w:cs="Segoe UI"/>
          <w:i/>
          <w:iCs/>
          <w:spacing w:val="8"/>
          <w:sz w:val="19"/>
          <w:szCs w:val="19"/>
          <w:lang w:val="el-GR"/>
        </w:rPr>
        <w:t>ε</w:t>
      </w:r>
      <w:r w:rsidR="00861F06" w:rsidRPr="003F44C5">
        <w:rPr>
          <w:rFonts w:ascii="Segoe UI" w:hAnsi="Segoe UI" w:cs="Segoe UI"/>
          <w:i/>
          <w:iCs/>
          <w:spacing w:val="8"/>
          <w:sz w:val="19"/>
          <w:szCs w:val="19"/>
          <w:lang w:val="el-GR"/>
        </w:rPr>
        <w:t xml:space="preserve"> συνεχιζόμενες (Σ.Δ.) και σ</w:t>
      </w:r>
      <w:r w:rsidR="004708B6">
        <w:rPr>
          <w:rFonts w:ascii="Segoe UI" w:hAnsi="Segoe UI" w:cs="Segoe UI"/>
          <w:i/>
          <w:iCs/>
          <w:spacing w:val="8"/>
          <w:sz w:val="19"/>
          <w:szCs w:val="19"/>
          <w:lang w:val="el-GR"/>
        </w:rPr>
        <w:t>ε</w:t>
      </w:r>
      <w:r w:rsidR="00861F06" w:rsidRPr="003F44C5">
        <w:rPr>
          <w:rFonts w:ascii="Segoe UI" w:hAnsi="Segoe UI" w:cs="Segoe UI"/>
          <w:i/>
          <w:iCs/>
          <w:spacing w:val="8"/>
          <w:sz w:val="19"/>
          <w:szCs w:val="19"/>
          <w:lang w:val="el-GR"/>
        </w:rPr>
        <w:t xml:space="preserve"> διακοπείσες δραστηριότητες (Δ.Δ.), προκειμένου να αποτυπώνεται με ακρίβεια η οικονομική εικόνα του Ομίλου</w:t>
      </w:r>
      <w:r w:rsidR="000536F6" w:rsidRPr="003F44C5">
        <w:rPr>
          <w:rFonts w:ascii="Segoe UI" w:hAnsi="Segoe UI" w:cs="Segoe UI"/>
          <w:i/>
          <w:iCs/>
          <w:spacing w:val="8"/>
          <w:sz w:val="19"/>
          <w:szCs w:val="19"/>
          <w:lang w:val="el-GR"/>
        </w:rPr>
        <w:t>, διασφαλίζοντας την πλήρη και ορθή ενημέρωση του επενδυτικού κοινού.</w:t>
      </w:r>
    </w:p>
    <w:p w14:paraId="7B9327B7" w14:textId="4D5C95F1" w:rsidR="00861F06" w:rsidRPr="003F44C5" w:rsidRDefault="00861F06" w:rsidP="007B638F">
      <w:pPr>
        <w:spacing w:before="80" w:after="0" w:line="240" w:lineRule="auto"/>
        <w:jc w:val="both"/>
        <w:rPr>
          <w:rFonts w:ascii="Segoe UI" w:hAnsi="Segoe UI" w:cs="Segoe UI"/>
          <w:i/>
          <w:iCs/>
          <w:spacing w:val="8"/>
          <w:sz w:val="19"/>
          <w:szCs w:val="19"/>
          <w:lang w:val="el-GR"/>
        </w:rPr>
      </w:pPr>
      <w:r w:rsidRPr="003F44C5">
        <w:rPr>
          <w:rFonts w:ascii="Segoe UI" w:hAnsi="Segoe UI" w:cs="Segoe UI"/>
          <w:i/>
          <w:iCs/>
          <w:spacing w:val="8"/>
          <w:sz w:val="19"/>
          <w:szCs w:val="19"/>
          <w:lang w:val="el-GR"/>
        </w:rPr>
        <w:t>Ως διακοπείσες δραστηριότητες απεικονίζονται:</w:t>
      </w:r>
    </w:p>
    <w:p w14:paraId="689F35B0" w14:textId="1D59658E" w:rsidR="00861F06" w:rsidRPr="003F44C5" w:rsidRDefault="00861F06" w:rsidP="008F6780">
      <w:pPr>
        <w:pStyle w:val="ListParagraph"/>
        <w:numPr>
          <w:ilvl w:val="0"/>
          <w:numId w:val="3"/>
        </w:numPr>
        <w:spacing w:before="80" w:after="0" w:line="240" w:lineRule="auto"/>
        <w:ind w:left="426" w:hanging="357"/>
        <w:contextualSpacing w:val="0"/>
        <w:jc w:val="both"/>
        <w:rPr>
          <w:rFonts w:ascii="Segoe UI" w:hAnsi="Segoe UI" w:cs="Segoe UI"/>
          <w:i/>
          <w:iCs/>
          <w:spacing w:val="8"/>
          <w:sz w:val="19"/>
          <w:szCs w:val="19"/>
          <w:lang w:val="el-GR"/>
        </w:rPr>
      </w:pPr>
      <w:r w:rsidRPr="003F44C5">
        <w:rPr>
          <w:rFonts w:ascii="Segoe UI" w:hAnsi="Segoe UI" w:cs="Segoe UI"/>
          <w:i/>
          <w:iCs/>
          <w:spacing w:val="8"/>
          <w:sz w:val="19"/>
          <w:szCs w:val="19"/>
          <w:lang w:val="el-GR"/>
        </w:rPr>
        <w:t>ο κλάδος Περιβάλλοντος έως 28</w:t>
      </w:r>
      <w:r w:rsidR="002050E3" w:rsidRPr="003F44C5">
        <w:rPr>
          <w:rFonts w:ascii="Segoe UI" w:hAnsi="Segoe UI" w:cs="Segoe UI"/>
          <w:i/>
          <w:iCs/>
          <w:spacing w:val="8"/>
          <w:sz w:val="19"/>
          <w:szCs w:val="19"/>
          <w:lang w:val="el-GR"/>
        </w:rPr>
        <w:t>.01.2025</w:t>
      </w:r>
      <w:r w:rsidR="00525DD2" w:rsidRPr="003F44C5">
        <w:rPr>
          <w:rFonts w:ascii="Segoe UI" w:hAnsi="Segoe UI" w:cs="Segoe UI"/>
          <w:i/>
          <w:iCs/>
          <w:spacing w:val="8"/>
          <w:sz w:val="19"/>
          <w:szCs w:val="19"/>
          <w:lang w:val="el-GR"/>
        </w:rPr>
        <w:t>,</w:t>
      </w:r>
      <w:r w:rsidRPr="003F44C5">
        <w:rPr>
          <w:rFonts w:ascii="Segoe UI" w:hAnsi="Segoe UI" w:cs="Segoe UI"/>
          <w:i/>
          <w:iCs/>
          <w:spacing w:val="8"/>
          <w:sz w:val="19"/>
          <w:szCs w:val="19"/>
          <w:lang w:val="el-GR"/>
        </w:rPr>
        <w:t xml:space="preserve"> </w:t>
      </w:r>
      <w:r w:rsidR="002050E3" w:rsidRPr="003F44C5">
        <w:rPr>
          <w:rFonts w:ascii="Segoe UI" w:hAnsi="Segoe UI" w:cs="Segoe UI"/>
          <w:i/>
          <w:iCs/>
          <w:spacing w:val="8"/>
          <w:sz w:val="19"/>
          <w:szCs w:val="19"/>
          <w:lang w:val="el-GR"/>
        </w:rPr>
        <w:t>ολοκλήρωση της μεταβίβασής του</w:t>
      </w:r>
    </w:p>
    <w:p w14:paraId="530C7558" w14:textId="1F50F27B" w:rsidR="00861F06" w:rsidRPr="003F44C5" w:rsidRDefault="00861F06" w:rsidP="008F6780">
      <w:pPr>
        <w:pStyle w:val="ListParagraph"/>
        <w:numPr>
          <w:ilvl w:val="0"/>
          <w:numId w:val="3"/>
        </w:numPr>
        <w:spacing w:before="80" w:after="0" w:line="240" w:lineRule="auto"/>
        <w:ind w:left="426" w:hanging="357"/>
        <w:contextualSpacing w:val="0"/>
        <w:jc w:val="both"/>
        <w:rPr>
          <w:rFonts w:ascii="Segoe UI" w:hAnsi="Segoe UI" w:cs="Segoe UI"/>
          <w:i/>
          <w:iCs/>
          <w:spacing w:val="8"/>
          <w:sz w:val="19"/>
          <w:szCs w:val="19"/>
          <w:lang w:val="el-GR"/>
        </w:rPr>
      </w:pPr>
      <w:r w:rsidRPr="003F44C5">
        <w:rPr>
          <w:rFonts w:ascii="Segoe UI" w:hAnsi="Segoe UI" w:cs="Segoe UI"/>
          <w:i/>
          <w:iCs/>
          <w:spacing w:val="8"/>
          <w:sz w:val="19"/>
          <w:szCs w:val="19"/>
          <w:lang w:val="el-GR"/>
        </w:rPr>
        <w:t>ο κλάδος των Παραχωρήσεων, με εξαίρεση τις εταιρείες και τα περιουσιακά στοιχεία που εντάσσονται στον Όμιλο ΕΛΛΑΚΤΩΡ (</w:t>
      </w:r>
      <w:r w:rsidRPr="003F44C5">
        <w:rPr>
          <w:rFonts w:ascii="Segoe UI" w:hAnsi="Segoe UI" w:cs="Segoe UI"/>
          <w:i/>
          <w:iCs/>
          <w:spacing w:val="8"/>
          <w:sz w:val="19"/>
          <w:szCs w:val="19"/>
        </w:rPr>
        <w:t>Carve</w:t>
      </w:r>
      <w:r w:rsidRPr="003F44C5">
        <w:rPr>
          <w:rFonts w:ascii="Segoe UI" w:hAnsi="Segoe UI" w:cs="Segoe UI"/>
          <w:i/>
          <w:iCs/>
          <w:spacing w:val="8"/>
          <w:sz w:val="19"/>
          <w:szCs w:val="19"/>
          <w:lang w:val="el-GR"/>
        </w:rPr>
        <w:t>-</w:t>
      </w:r>
      <w:r w:rsidRPr="003F44C5">
        <w:rPr>
          <w:rFonts w:ascii="Segoe UI" w:hAnsi="Segoe UI" w:cs="Segoe UI"/>
          <w:i/>
          <w:iCs/>
          <w:spacing w:val="8"/>
          <w:sz w:val="19"/>
          <w:szCs w:val="19"/>
        </w:rPr>
        <w:t>Out</w:t>
      </w:r>
      <w:r w:rsidRPr="003F44C5">
        <w:rPr>
          <w:rFonts w:ascii="Segoe UI" w:hAnsi="Segoe UI" w:cs="Segoe UI"/>
          <w:i/>
          <w:iCs/>
          <w:spacing w:val="8"/>
          <w:sz w:val="19"/>
          <w:szCs w:val="19"/>
          <w:lang w:val="el-GR"/>
        </w:rPr>
        <w:t xml:space="preserve">), όπως αυτά αναλύονται στην </w:t>
      </w:r>
      <w:hyperlink r:id="rId8" w:history="1">
        <w:r w:rsidRPr="007E49DC">
          <w:rPr>
            <w:rStyle w:val="Hyperlink"/>
            <w:rFonts w:ascii="Segoe UI" w:hAnsi="Segoe UI" w:cs="Segoe UI"/>
            <w:i/>
            <w:iCs/>
            <w:spacing w:val="8"/>
            <w:sz w:val="19"/>
            <w:szCs w:val="19"/>
            <w:lang w:val="el-GR"/>
          </w:rPr>
          <w:t>Εξαμηνιαία Οικονομική Έκθεση 2025</w:t>
        </w:r>
      </w:hyperlink>
      <w:r w:rsidR="00525DD2" w:rsidRPr="003F44C5">
        <w:rPr>
          <w:rFonts w:ascii="Segoe UI" w:hAnsi="Segoe UI" w:cs="Segoe UI"/>
          <w:i/>
          <w:iCs/>
          <w:spacing w:val="8"/>
          <w:sz w:val="19"/>
          <w:szCs w:val="19"/>
          <w:lang w:val="el-GR"/>
        </w:rPr>
        <w:t xml:space="preserve"> και</w:t>
      </w:r>
      <w:r w:rsidRPr="003F44C5">
        <w:rPr>
          <w:rFonts w:ascii="Segoe UI" w:hAnsi="Segoe UI" w:cs="Segoe UI"/>
          <w:i/>
          <w:iCs/>
          <w:spacing w:val="8"/>
          <w:sz w:val="19"/>
          <w:szCs w:val="19"/>
          <w:lang w:val="el-GR"/>
        </w:rPr>
        <w:t xml:space="preserve"> </w:t>
      </w:r>
    </w:p>
    <w:p w14:paraId="706A6B00" w14:textId="126F600A" w:rsidR="00861F06" w:rsidRPr="003F44C5" w:rsidRDefault="00861F06" w:rsidP="008F6780">
      <w:pPr>
        <w:pStyle w:val="ListParagraph"/>
        <w:numPr>
          <w:ilvl w:val="0"/>
          <w:numId w:val="3"/>
        </w:numPr>
        <w:spacing w:before="80" w:after="0" w:line="240" w:lineRule="auto"/>
        <w:ind w:left="426" w:hanging="357"/>
        <w:contextualSpacing w:val="0"/>
        <w:jc w:val="both"/>
        <w:rPr>
          <w:rFonts w:ascii="Segoe UI" w:hAnsi="Segoe UI" w:cs="Segoe UI"/>
          <w:i/>
          <w:iCs/>
          <w:spacing w:val="8"/>
          <w:sz w:val="19"/>
          <w:szCs w:val="19"/>
          <w:lang w:val="el-GR"/>
        </w:rPr>
      </w:pPr>
      <w:r w:rsidRPr="003F44C5">
        <w:rPr>
          <w:rFonts w:ascii="Segoe UI" w:hAnsi="Segoe UI" w:cs="Segoe UI"/>
          <w:i/>
          <w:iCs/>
          <w:spacing w:val="8"/>
          <w:sz w:val="19"/>
          <w:szCs w:val="19"/>
          <w:lang w:val="el-GR"/>
        </w:rPr>
        <w:t>οι εταιρείες που κατέχουν τα ακίνητα στην Αττική (</w:t>
      </w:r>
      <w:proofErr w:type="spellStart"/>
      <w:r w:rsidRPr="003F44C5">
        <w:rPr>
          <w:rFonts w:ascii="Segoe UI" w:hAnsi="Segoe UI" w:cs="Segoe UI"/>
          <w:i/>
          <w:iCs/>
          <w:spacing w:val="8"/>
          <w:sz w:val="19"/>
          <w:szCs w:val="19"/>
          <w:lang w:val="el-GR"/>
        </w:rPr>
        <w:t>Καμπά</w:t>
      </w:r>
      <w:r w:rsidR="000E7386" w:rsidRPr="003F44C5">
        <w:rPr>
          <w:rFonts w:ascii="Segoe UI" w:hAnsi="Segoe UI" w:cs="Segoe UI"/>
          <w:i/>
          <w:iCs/>
          <w:spacing w:val="8"/>
          <w:sz w:val="19"/>
          <w:szCs w:val="19"/>
          <w:lang w:val="el-GR"/>
        </w:rPr>
        <w:t>ς</w:t>
      </w:r>
      <w:proofErr w:type="spellEnd"/>
      <w:r w:rsidRPr="003F44C5">
        <w:rPr>
          <w:rFonts w:ascii="Segoe UI" w:hAnsi="Segoe UI" w:cs="Segoe UI"/>
          <w:i/>
          <w:iCs/>
          <w:spacing w:val="8"/>
          <w:sz w:val="19"/>
          <w:szCs w:val="19"/>
          <w:lang w:val="el-GR"/>
        </w:rPr>
        <w:t xml:space="preserve">) και στην Κρήτη (Γούρνες), λόγω της συμφωνίας πώλησής τους. </w:t>
      </w:r>
    </w:p>
    <w:p w14:paraId="43032A59" w14:textId="77777777" w:rsidR="00CB0155" w:rsidRPr="00E30783" w:rsidRDefault="00CB0155" w:rsidP="00462F48">
      <w:pPr>
        <w:rPr>
          <w:rFonts w:ascii="Segoe UI" w:hAnsi="Segoe UI" w:cs="Segoe UI"/>
          <w:b/>
          <w:bCs/>
          <w:color w:val="1F3864" w:themeColor="accent1" w:themeShade="80"/>
          <w:spacing w:val="8"/>
          <w:sz w:val="24"/>
          <w:szCs w:val="24"/>
          <w:lang w:val="el-GR"/>
        </w:rPr>
      </w:pPr>
    </w:p>
    <w:p w14:paraId="09811845" w14:textId="6B7C66A1" w:rsidR="00C75AA4" w:rsidRPr="006D04E1" w:rsidRDefault="00592C26" w:rsidP="00462F48">
      <w:pPr>
        <w:rPr>
          <w:rFonts w:ascii="Segoe UI" w:hAnsi="Segoe UI" w:cs="Segoe UI"/>
          <w:b/>
          <w:bCs/>
          <w:color w:val="1F3864" w:themeColor="accent1" w:themeShade="80"/>
          <w:spacing w:val="8"/>
          <w:sz w:val="20"/>
          <w:szCs w:val="20"/>
          <w:lang w:val="el-GR"/>
        </w:rPr>
      </w:pPr>
      <w:r w:rsidRPr="006D04E1">
        <w:rPr>
          <w:rFonts w:ascii="Segoe UI" w:hAnsi="Segoe UI" w:cs="Segoe UI"/>
          <w:b/>
          <w:bCs/>
          <w:color w:val="1F3864" w:themeColor="accent1" w:themeShade="80"/>
          <w:spacing w:val="8"/>
          <w:sz w:val="24"/>
          <w:szCs w:val="24"/>
          <w:lang w:val="el-GR"/>
        </w:rPr>
        <w:lastRenderedPageBreak/>
        <w:t>Ι</w:t>
      </w:r>
      <w:r w:rsidRPr="006D04E1">
        <w:rPr>
          <w:rFonts w:ascii="Segoe UI" w:hAnsi="Segoe UI" w:cs="Segoe UI"/>
          <w:b/>
          <w:bCs/>
          <w:color w:val="1F3864" w:themeColor="accent1" w:themeShade="80"/>
          <w:spacing w:val="8"/>
          <w:sz w:val="20"/>
          <w:szCs w:val="20"/>
          <w:lang w:val="el-GR"/>
        </w:rPr>
        <w:t xml:space="preserve">. </w:t>
      </w:r>
      <w:r w:rsidR="00861F06" w:rsidRPr="006D04E1">
        <w:rPr>
          <w:rFonts w:ascii="Segoe UI" w:hAnsi="Segoe UI" w:cs="Segoe UI"/>
          <w:b/>
          <w:bCs/>
          <w:color w:val="1F3864" w:themeColor="accent1" w:themeShade="80"/>
          <w:spacing w:val="8"/>
          <w:sz w:val="24"/>
          <w:szCs w:val="24"/>
          <w:lang w:val="el-GR"/>
        </w:rPr>
        <w:t>Α</w:t>
      </w:r>
      <w:r w:rsidR="00A705C4">
        <w:rPr>
          <w:rFonts w:ascii="Segoe UI" w:hAnsi="Segoe UI" w:cs="Segoe UI"/>
          <w:b/>
          <w:bCs/>
          <w:color w:val="1F3864" w:themeColor="accent1" w:themeShade="80"/>
          <w:spacing w:val="8"/>
          <w:sz w:val="24"/>
          <w:szCs w:val="24"/>
          <w:lang w:val="el-GR"/>
        </w:rPr>
        <w:t>ποτελέσματα ανά Κλάδο Δραστηριότητας</w:t>
      </w:r>
    </w:p>
    <w:p w14:paraId="213104E0" w14:textId="51545B1B" w:rsidR="00462F48" w:rsidRPr="006D04E1" w:rsidRDefault="00462F48" w:rsidP="00F63F63">
      <w:pPr>
        <w:spacing w:before="240"/>
        <w:rPr>
          <w:rFonts w:ascii="Segoe UI" w:hAnsi="Segoe UI" w:cs="Segoe UI"/>
          <w:b/>
          <w:bCs/>
          <w:color w:val="1F3864" w:themeColor="accent1" w:themeShade="80"/>
          <w:spacing w:val="8"/>
          <w:sz w:val="20"/>
          <w:szCs w:val="20"/>
          <w:lang w:val="el-GR"/>
        </w:rPr>
      </w:pPr>
      <w:r w:rsidRPr="006D04E1">
        <w:rPr>
          <w:rFonts w:ascii="Segoe UI" w:hAnsi="Segoe UI" w:cs="Segoe UI"/>
          <w:b/>
          <w:bCs/>
          <w:color w:val="1F3864" w:themeColor="accent1" w:themeShade="80"/>
          <w:spacing w:val="8"/>
          <w:sz w:val="20"/>
          <w:szCs w:val="20"/>
          <w:lang w:val="el-GR"/>
        </w:rPr>
        <w:t xml:space="preserve">Ανάπτυξη </w:t>
      </w:r>
      <w:r w:rsidR="001E5D09">
        <w:rPr>
          <w:rFonts w:ascii="Segoe UI" w:hAnsi="Segoe UI" w:cs="Segoe UI"/>
          <w:b/>
          <w:bCs/>
          <w:color w:val="1F3864" w:themeColor="accent1" w:themeShade="80"/>
          <w:spacing w:val="8"/>
          <w:sz w:val="20"/>
          <w:szCs w:val="20"/>
          <w:lang w:val="el-GR"/>
        </w:rPr>
        <w:t xml:space="preserve">και Διαχείριση </w:t>
      </w:r>
      <w:r w:rsidRPr="006D04E1">
        <w:rPr>
          <w:rFonts w:ascii="Segoe UI" w:hAnsi="Segoe UI" w:cs="Segoe UI"/>
          <w:b/>
          <w:bCs/>
          <w:color w:val="1F3864" w:themeColor="accent1" w:themeShade="80"/>
          <w:spacing w:val="8"/>
          <w:sz w:val="20"/>
          <w:szCs w:val="20"/>
          <w:lang w:val="el-GR"/>
        </w:rPr>
        <w:t>Ακινήτων</w:t>
      </w:r>
      <w:r w:rsidR="00797A5F" w:rsidRPr="006D04E1">
        <w:rPr>
          <w:rFonts w:ascii="Segoe UI" w:hAnsi="Segoe UI" w:cs="Segoe UI"/>
          <w:b/>
          <w:bCs/>
          <w:color w:val="1F3864" w:themeColor="accent1" w:themeShade="80"/>
          <w:spacing w:val="8"/>
          <w:sz w:val="20"/>
          <w:szCs w:val="20"/>
          <w:lang w:val="el-GR"/>
        </w:rPr>
        <w:t>: Ενίσχυση του χαρτο</w:t>
      </w:r>
      <w:r w:rsidR="003E21E9" w:rsidRPr="006D04E1">
        <w:rPr>
          <w:rFonts w:ascii="Segoe UI" w:hAnsi="Segoe UI" w:cs="Segoe UI"/>
          <w:b/>
          <w:bCs/>
          <w:color w:val="1F3864" w:themeColor="accent1" w:themeShade="80"/>
          <w:spacing w:val="8"/>
          <w:sz w:val="20"/>
          <w:szCs w:val="20"/>
          <w:lang w:val="el-GR"/>
        </w:rPr>
        <w:t>φυλακίου</w:t>
      </w:r>
      <w:r w:rsidR="00D263F3" w:rsidRPr="006D04E1">
        <w:rPr>
          <w:rFonts w:ascii="Segoe UI" w:hAnsi="Segoe UI" w:cs="Segoe UI"/>
          <w:b/>
          <w:bCs/>
          <w:color w:val="1F3864" w:themeColor="accent1" w:themeShade="80"/>
          <w:spacing w:val="8"/>
          <w:sz w:val="20"/>
          <w:szCs w:val="20"/>
          <w:lang w:val="el-GR"/>
        </w:rPr>
        <w:t xml:space="preserve"> - Επέκταση στη </w:t>
      </w:r>
      <w:r w:rsidR="00596C68" w:rsidRPr="006D04E1">
        <w:rPr>
          <w:rFonts w:ascii="Segoe UI" w:hAnsi="Segoe UI" w:cs="Segoe UI"/>
          <w:b/>
          <w:bCs/>
          <w:color w:val="1F3864" w:themeColor="accent1" w:themeShade="80"/>
          <w:spacing w:val="8"/>
          <w:sz w:val="20"/>
          <w:szCs w:val="20"/>
          <w:lang w:val="el-GR"/>
        </w:rPr>
        <w:t>Φ</w:t>
      </w:r>
      <w:r w:rsidR="00D263F3" w:rsidRPr="006D04E1">
        <w:rPr>
          <w:rFonts w:ascii="Segoe UI" w:hAnsi="Segoe UI" w:cs="Segoe UI"/>
          <w:b/>
          <w:bCs/>
          <w:color w:val="1F3864" w:themeColor="accent1" w:themeShade="80"/>
          <w:spacing w:val="8"/>
          <w:sz w:val="20"/>
          <w:szCs w:val="20"/>
          <w:lang w:val="el-GR"/>
        </w:rPr>
        <w:t>ιλοξενία</w:t>
      </w:r>
    </w:p>
    <w:p w14:paraId="7094D28C" w14:textId="0E97CD87" w:rsidR="00462F48" w:rsidRPr="00462F48" w:rsidRDefault="00462F48" w:rsidP="00C75AA4">
      <w:pPr>
        <w:jc w:val="both"/>
        <w:rPr>
          <w:rFonts w:ascii="Segoe UI" w:hAnsi="Segoe UI" w:cs="Segoe UI"/>
          <w:spacing w:val="8"/>
          <w:sz w:val="20"/>
          <w:szCs w:val="20"/>
          <w:lang w:val="el-GR"/>
        </w:rPr>
      </w:pPr>
      <w:r w:rsidRPr="00462F48">
        <w:rPr>
          <w:rFonts w:ascii="Segoe UI" w:hAnsi="Segoe UI" w:cs="Segoe UI"/>
          <w:spacing w:val="8"/>
          <w:sz w:val="20"/>
          <w:szCs w:val="20"/>
          <w:lang w:val="el-GR"/>
        </w:rPr>
        <w:t xml:space="preserve">Ο κλάδος της Ανάπτυξης Ακινήτων </w:t>
      </w:r>
      <w:r w:rsidR="00F52719">
        <w:rPr>
          <w:rFonts w:ascii="Segoe UI" w:hAnsi="Segoe UI" w:cs="Segoe UI"/>
          <w:spacing w:val="8"/>
          <w:sz w:val="20"/>
          <w:szCs w:val="20"/>
          <w:lang w:val="el-GR"/>
        </w:rPr>
        <w:t xml:space="preserve">για το Α’ εξάμηνο του 2025 </w:t>
      </w:r>
      <w:r w:rsidRPr="00462F48">
        <w:rPr>
          <w:rFonts w:ascii="Segoe UI" w:hAnsi="Segoe UI" w:cs="Segoe UI"/>
          <w:spacing w:val="8"/>
          <w:sz w:val="20"/>
          <w:szCs w:val="20"/>
          <w:lang w:val="el-GR"/>
        </w:rPr>
        <w:t>εμφάνισε άνοδο</w:t>
      </w:r>
      <w:r w:rsidR="006028D0">
        <w:rPr>
          <w:rFonts w:ascii="Segoe UI" w:hAnsi="Segoe UI" w:cs="Segoe UI"/>
          <w:spacing w:val="8"/>
          <w:sz w:val="20"/>
          <w:szCs w:val="20"/>
          <w:lang w:val="el-GR"/>
        </w:rPr>
        <w:t xml:space="preserve">, με </w:t>
      </w:r>
      <w:r w:rsidRPr="00462F48">
        <w:rPr>
          <w:rFonts w:ascii="Segoe UI" w:hAnsi="Segoe UI" w:cs="Segoe UI"/>
          <w:spacing w:val="8"/>
          <w:sz w:val="20"/>
          <w:szCs w:val="20"/>
          <w:lang w:val="el-GR"/>
        </w:rPr>
        <w:t xml:space="preserve"> έσοδα</w:t>
      </w:r>
      <w:r w:rsidR="006028D0">
        <w:rPr>
          <w:rFonts w:ascii="Segoe UI" w:hAnsi="Segoe UI" w:cs="Segoe UI"/>
          <w:spacing w:val="8"/>
          <w:sz w:val="20"/>
          <w:szCs w:val="20"/>
          <w:lang w:val="el-GR"/>
        </w:rPr>
        <w:t xml:space="preserve"> </w:t>
      </w:r>
      <w:r w:rsidRPr="00462F48">
        <w:rPr>
          <w:rFonts w:ascii="Segoe UI" w:hAnsi="Segoe UI" w:cs="Segoe UI"/>
          <w:spacing w:val="8"/>
          <w:sz w:val="20"/>
          <w:szCs w:val="20"/>
          <w:lang w:val="el-GR"/>
        </w:rPr>
        <w:t xml:space="preserve"> </w:t>
      </w:r>
      <w:r w:rsidR="006028D0">
        <w:rPr>
          <w:rFonts w:ascii="Segoe UI" w:hAnsi="Segoe UI" w:cs="Segoe UI"/>
          <w:spacing w:val="8"/>
          <w:sz w:val="20"/>
          <w:szCs w:val="20"/>
          <w:lang w:val="el-GR"/>
        </w:rPr>
        <w:t>ύψους</w:t>
      </w:r>
      <w:r w:rsidRPr="00462F48">
        <w:rPr>
          <w:rFonts w:ascii="Segoe UI" w:hAnsi="Segoe UI" w:cs="Segoe UI"/>
          <w:spacing w:val="8"/>
          <w:sz w:val="20"/>
          <w:szCs w:val="20"/>
          <w:lang w:val="el-GR"/>
        </w:rPr>
        <w:t xml:space="preserve"> €8,8 εκατ., προερχόμενα κυρίως από τη Μαρίνα Αλίμου (€6,8 εκατ.) και την ATHENS PROPERTIES BV και τις θυγατρικές της (€1,9 εκατ.), που δεν περιλαμβάνονταν στα αποτελέσματα του </w:t>
      </w:r>
      <w:r w:rsidR="00F52719">
        <w:rPr>
          <w:rFonts w:ascii="Segoe UI" w:hAnsi="Segoe UI" w:cs="Segoe UI"/>
          <w:spacing w:val="8"/>
          <w:sz w:val="20"/>
          <w:szCs w:val="20"/>
          <w:lang w:val="el-GR"/>
        </w:rPr>
        <w:t>Α’ εξαμήνου 2024</w:t>
      </w:r>
      <w:r w:rsidRPr="00462F48">
        <w:rPr>
          <w:rFonts w:ascii="Segoe UI" w:hAnsi="Segoe UI" w:cs="Segoe UI"/>
          <w:spacing w:val="8"/>
          <w:sz w:val="20"/>
          <w:szCs w:val="20"/>
          <w:lang w:val="el-GR"/>
        </w:rPr>
        <w:t>, καθώς οι σχετικές εξαγορές ολοκληρώθηκαν τον Σεπτέμβριο και Δεκέμβριο του</w:t>
      </w:r>
      <w:r w:rsidR="00F52719">
        <w:rPr>
          <w:rFonts w:ascii="Segoe UI" w:hAnsi="Segoe UI" w:cs="Segoe UI"/>
          <w:spacing w:val="8"/>
          <w:sz w:val="20"/>
          <w:szCs w:val="20"/>
          <w:lang w:val="el-GR"/>
        </w:rPr>
        <w:t xml:space="preserve"> 2024</w:t>
      </w:r>
      <w:r w:rsidR="007351C0">
        <w:rPr>
          <w:rFonts w:ascii="Segoe UI" w:hAnsi="Segoe UI" w:cs="Segoe UI"/>
          <w:spacing w:val="8"/>
          <w:sz w:val="20"/>
          <w:szCs w:val="20"/>
          <w:lang w:val="el-GR"/>
        </w:rPr>
        <w:t>, αντίστοιχα</w:t>
      </w:r>
      <w:r w:rsidRPr="00462F48">
        <w:rPr>
          <w:rFonts w:ascii="Segoe UI" w:hAnsi="Segoe UI" w:cs="Segoe UI"/>
          <w:spacing w:val="8"/>
          <w:sz w:val="20"/>
          <w:szCs w:val="20"/>
          <w:lang w:val="el-GR"/>
        </w:rPr>
        <w:t>.</w:t>
      </w:r>
    </w:p>
    <w:p w14:paraId="185E4883" w14:textId="056C9721" w:rsidR="00462F48" w:rsidRPr="00462F48" w:rsidRDefault="00462F48" w:rsidP="00C75AA4">
      <w:pPr>
        <w:jc w:val="both"/>
        <w:rPr>
          <w:rFonts w:ascii="Segoe UI" w:hAnsi="Segoe UI" w:cs="Segoe UI"/>
          <w:spacing w:val="8"/>
          <w:sz w:val="20"/>
          <w:szCs w:val="20"/>
          <w:lang w:val="el-GR"/>
        </w:rPr>
      </w:pPr>
      <w:r w:rsidRPr="00462F48">
        <w:rPr>
          <w:rFonts w:ascii="Segoe UI" w:hAnsi="Segoe UI" w:cs="Segoe UI"/>
          <w:spacing w:val="8"/>
          <w:sz w:val="20"/>
          <w:szCs w:val="20"/>
          <w:lang w:val="el-GR"/>
        </w:rPr>
        <w:t>Το EBITDA του κλάδου</w:t>
      </w:r>
      <w:r w:rsidR="006028D0">
        <w:rPr>
          <w:rFonts w:ascii="Segoe UI" w:hAnsi="Segoe UI" w:cs="Segoe UI"/>
          <w:spacing w:val="8"/>
          <w:sz w:val="20"/>
          <w:szCs w:val="20"/>
          <w:lang w:val="el-GR"/>
        </w:rPr>
        <w:t xml:space="preserve"> </w:t>
      </w:r>
      <w:r w:rsidR="00BB41E3">
        <w:rPr>
          <w:rFonts w:ascii="Segoe UI" w:hAnsi="Segoe UI" w:cs="Segoe UI"/>
          <w:spacing w:val="8"/>
          <w:sz w:val="20"/>
          <w:szCs w:val="20"/>
          <w:lang w:val="el-GR"/>
        </w:rPr>
        <w:t>Α</w:t>
      </w:r>
      <w:r w:rsidR="006028D0">
        <w:rPr>
          <w:rFonts w:ascii="Segoe UI" w:hAnsi="Segoe UI" w:cs="Segoe UI"/>
          <w:spacing w:val="8"/>
          <w:sz w:val="20"/>
          <w:szCs w:val="20"/>
          <w:lang w:val="el-GR"/>
        </w:rPr>
        <w:t>κινήτων</w:t>
      </w:r>
      <w:r w:rsidRPr="00462F48">
        <w:rPr>
          <w:rFonts w:ascii="Segoe UI" w:hAnsi="Segoe UI" w:cs="Segoe UI"/>
          <w:spacing w:val="8"/>
          <w:sz w:val="20"/>
          <w:szCs w:val="20"/>
          <w:lang w:val="el-GR"/>
        </w:rPr>
        <w:t xml:space="preserve"> διαμορφώθηκε σε </w:t>
      </w:r>
      <w:r w:rsidR="00156F52">
        <w:rPr>
          <w:rFonts w:ascii="Segoe UI" w:hAnsi="Segoe UI" w:cs="Segoe UI"/>
          <w:spacing w:val="8"/>
          <w:sz w:val="20"/>
          <w:szCs w:val="20"/>
          <w:lang w:val="el-GR"/>
        </w:rPr>
        <w:t xml:space="preserve">κέρδη </w:t>
      </w:r>
      <w:r w:rsidRPr="00462F48">
        <w:rPr>
          <w:rFonts w:ascii="Segoe UI" w:hAnsi="Segoe UI" w:cs="Segoe UI"/>
          <w:spacing w:val="8"/>
          <w:sz w:val="20"/>
          <w:szCs w:val="20"/>
          <w:lang w:val="el-GR"/>
        </w:rPr>
        <w:t>€3,9 εκατ., έναντι ζημιών €1,</w:t>
      </w:r>
      <w:r w:rsidR="006028D0">
        <w:rPr>
          <w:rFonts w:ascii="Segoe UI" w:hAnsi="Segoe UI" w:cs="Segoe UI"/>
          <w:spacing w:val="8"/>
          <w:sz w:val="20"/>
          <w:szCs w:val="20"/>
          <w:lang w:val="el-GR"/>
        </w:rPr>
        <w:t>4</w:t>
      </w:r>
      <w:r w:rsidRPr="00462F48">
        <w:rPr>
          <w:rFonts w:ascii="Segoe UI" w:hAnsi="Segoe UI" w:cs="Segoe UI"/>
          <w:spacing w:val="8"/>
          <w:sz w:val="20"/>
          <w:szCs w:val="20"/>
          <w:lang w:val="el-GR"/>
        </w:rPr>
        <w:t xml:space="preserve"> εκατ. πέρυσι, ενώ το EBIT ανήλθε σε</w:t>
      </w:r>
      <w:r w:rsidR="007E49DC">
        <w:rPr>
          <w:rFonts w:ascii="Segoe UI" w:hAnsi="Segoe UI" w:cs="Segoe UI"/>
          <w:spacing w:val="8"/>
          <w:sz w:val="20"/>
          <w:szCs w:val="20"/>
          <w:lang w:val="el-GR"/>
        </w:rPr>
        <w:t xml:space="preserve"> κέρδη</w:t>
      </w:r>
      <w:r w:rsidRPr="00462F48">
        <w:rPr>
          <w:rFonts w:ascii="Segoe UI" w:hAnsi="Segoe UI" w:cs="Segoe UI"/>
          <w:spacing w:val="8"/>
          <w:sz w:val="20"/>
          <w:szCs w:val="20"/>
          <w:lang w:val="el-GR"/>
        </w:rPr>
        <w:t xml:space="preserve"> €2,6 εκατ.</w:t>
      </w:r>
      <w:r w:rsidR="006028D0">
        <w:rPr>
          <w:rFonts w:ascii="Segoe UI" w:hAnsi="Segoe UI" w:cs="Segoe UI"/>
          <w:spacing w:val="8"/>
          <w:sz w:val="20"/>
          <w:szCs w:val="20"/>
          <w:lang w:val="el-GR"/>
        </w:rPr>
        <w:t xml:space="preserve"> έναντι ζημιών €1,4 εκατ. πέρυσι.</w:t>
      </w:r>
      <w:r w:rsidRPr="00462F48">
        <w:rPr>
          <w:rFonts w:ascii="Segoe UI" w:hAnsi="Segoe UI" w:cs="Segoe UI"/>
          <w:spacing w:val="8"/>
          <w:sz w:val="20"/>
          <w:szCs w:val="20"/>
          <w:lang w:val="el-GR"/>
        </w:rPr>
        <w:t xml:space="preserve"> Τα αποτελέσματα προ φόρων </w:t>
      </w:r>
      <w:r w:rsidR="00F52719">
        <w:rPr>
          <w:rFonts w:ascii="Segoe UI" w:hAnsi="Segoe UI" w:cs="Segoe UI"/>
          <w:spacing w:val="8"/>
          <w:sz w:val="20"/>
          <w:szCs w:val="20"/>
          <w:lang w:val="el-GR"/>
        </w:rPr>
        <w:t>διαμορφώθηκαν</w:t>
      </w:r>
      <w:r w:rsidRPr="00462F48">
        <w:rPr>
          <w:rFonts w:ascii="Segoe UI" w:hAnsi="Segoe UI" w:cs="Segoe UI"/>
          <w:spacing w:val="8"/>
          <w:sz w:val="20"/>
          <w:szCs w:val="20"/>
          <w:lang w:val="el-GR"/>
        </w:rPr>
        <w:t xml:space="preserve"> σε ζημίες €0,4 εκατ., έναντι ζημιών €1,</w:t>
      </w:r>
      <w:r w:rsidR="006028D0">
        <w:rPr>
          <w:rFonts w:ascii="Segoe UI" w:hAnsi="Segoe UI" w:cs="Segoe UI"/>
          <w:spacing w:val="8"/>
          <w:sz w:val="20"/>
          <w:szCs w:val="20"/>
          <w:lang w:val="el-GR"/>
        </w:rPr>
        <w:t>0</w:t>
      </w:r>
      <w:r w:rsidRPr="00462F48">
        <w:rPr>
          <w:rFonts w:ascii="Segoe UI" w:hAnsi="Segoe UI" w:cs="Segoe UI"/>
          <w:spacing w:val="8"/>
          <w:sz w:val="20"/>
          <w:szCs w:val="20"/>
          <w:lang w:val="el-GR"/>
        </w:rPr>
        <w:t xml:space="preserve"> εκατ. </w:t>
      </w:r>
      <w:r w:rsidR="00B3362B">
        <w:rPr>
          <w:rFonts w:ascii="Segoe UI" w:hAnsi="Segoe UI" w:cs="Segoe UI"/>
          <w:spacing w:val="8"/>
          <w:sz w:val="20"/>
          <w:szCs w:val="20"/>
          <w:lang w:val="el-GR"/>
        </w:rPr>
        <w:t xml:space="preserve">την αντίστοιχη περίοδο </w:t>
      </w:r>
      <w:r w:rsidRPr="00462F48">
        <w:rPr>
          <w:rFonts w:ascii="Segoe UI" w:hAnsi="Segoe UI" w:cs="Segoe UI"/>
          <w:spacing w:val="8"/>
          <w:sz w:val="20"/>
          <w:szCs w:val="20"/>
          <w:lang w:val="el-GR"/>
        </w:rPr>
        <w:t>2024</w:t>
      </w:r>
      <w:r w:rsidR="00C009DA">
        <w:rPr>
          <w:rFonts w:ascii="Segoe UI" w:hAnsi="Segoe UI" w:cs="Segoe UI"/>
          <w:spacing w:val="8"/>
          <w:sz w:val="20"/>
          <w:szCs w:val="20"/>
          <w:lang w:val="el-GR"/>
        </w:rPr>
        <w:t>.</w:t>
      </w:r>
    </w:p>
    <w:p w14:paraId="4957C3FC" w14:textId="52B02ED2" w:rsidR="001742F4" w:rsidRPr="001742F4" w:rsidRDefault="00462F48" w:rsidP="00C75AA4">
      <w:pPr>
        <w:jc w:val="both"/>
        <w:rPr>
          <w:rFonts w:ascii="Segoe UI" w:hAnsi="Segoe UI" w:cs="Segoe UI"/>
          <w:spacing w:val="8"/>
          <w:sz w:val="20"/>
          <w:szCs w:val="20"/>
          <w:lang w:val="el-GR"/>
        </w:rPr>
      </w:pPr>
      <w:r w:rsidRPr="00462F48">
        <w:rPr>
          <w:rFonts w:ascii="Segoe UI" w:hAnsi="Segoe UI" w:cs="Segoe UI"/>
          <w:spacing w:val="8"/>
          <w:sz w:val="20"/>
          <w:szCs w:val="20"/>
          <w:lang w:val="el-GR"/>
        </w:rPr>
        <w:t xml:space="preserve">Κατά τη διάρκεια του </w:t>
      </w:r>
      <w:r w:rsidR="00B3362B">
        <w:rPr>
          <w:rFonts w:ascii="Segoe UI" w:hAnsi="Segoe UI" w:cs="Segoe UI"/>
          <w:spacing w:val="8"/>
          <w:sz w:val="20"/>
          <w:szCs w:val="20"/>
          <w:lang w:val="el-GR"/>
        </w:rPr>
        <w:t>Α’</w:t>
      </w:r>
      <w:r w:rsidRPr="00462F48">
        <w:rPr>
          <w:rFonts w:ascii="Segoe UI" w:hAnsi="Segoe UI" w:cs="Segoe UI"/>
          <w:spacing w:val="8"/>
          <w:sz w:val="20"/>
          <w:szCs w:val="20"/>
          <w:lang w:val="el-GR"/>
        </w:rPr>
        <w:t xml:space="preserve"> εξαμήνου</w:t>
      </w:r>
      <w:r w:rsidR="00B3362B">
        <w:rPr>
          <w:rFonts w:ascii="Segoe UI" w:hAnsi="Segoe UI" w:cs="Segoe UI"/>
          <w:spacing w:val="8"/>
          <w:sz w:val="20"/>
          <w:szCs w:val="20"/>
          <w:lang w:val="el-GR"/>
        </w:rPr>
        <w:t xml:space="preserve"> 2025</w:t>
      </w:r>
      <w:r w:rsidR="001742F4">
        <w:rPr>
          <w:rFonts w:ascii="Segoe UI" w:hAnsi="Segoe UI" w:cs="Segoe UI"/>
          <w:spacing w:val="8"/>
          <w:sz w:val="20"/>
          <w:szCs w:val="20"/>
          <w:lang w:val="el-GR"/>
        </w:rPr>
        <w:t xml:space="preserve"> και μέχρι σήμερα</w:t>
      </w:r>
      <w:r w:rsidR="001742F4" w:rsidRPr="001742F4">
        <w:rPr>
          <w:rFonts w:ascii="Segoe UI" w:hAnsi="Segoe UI" w:cs="Segoe UI"/>
          <w:spacing w:val="8"/>
          <w:sz w:val="20"/>
          <w:szCs w:val="20"/>
          <w:lang w:val="el-GR"/>
        </w:rPr>
        <w:t>:</w:t>
      </w:r>
    </w:p>
    <w:p w14:paraId="15E22E1E" w14:textId="19488226" w:rsidR="007972FA" w:rsidRPr="001742F4" w:rsidRDefault="001742F4" w:rsidP="00FF17EC">
      <w:pPr>
        <w:pStyle w:val="ListParagraph"/>
        <w:numPr>
          <w:ilvl w:val="0"/>
          <w:numId w:val="6"/>
        </w:numPr>
        <w:spacing w:before="120" w:after="80"/>
        <w:ind w:left="425" w:hanging="357"/>
        <w:contextualSpacing w:val="0"/>
        <w:jc w:val="both"/>
        <w:rPr>
          <w:rFonts w:ascii="Segoe UI" w:hAnsi="Segoe UI" w:cs="Segoe UI"/>
          <w:spacing w:val="8"/>
          <w:sz w:val="20"/>
          <w:szCs w:val="20"/>
          <w:lang w:val="el-GR"/>
        </w:rPr>
      </w:pPr>
      <w:r w:rsidRPr="001742F4">
        <w:rPr>
          <w:rFonts w:ascii="Segoe UI" w:hAnsi="Segoe UI" w:cs="Segoe UI"/>
          <w:spacing w:val="8"/>
          <w:sz w:val="20"/>
          <w:szCs w:val="20"/>
          <w:lang w:val="el-GR"/>
        </w:rPr>
        <w:t>Ο</w:t>
      </w:r>
      <w:r w:rsidR="00462F48" w:rsidRPr="001742F4">
        <w:rPr>
          <w:rFonts w:ascii="Segoe UI" w:hAnsi="Segoe UI" w:cs="Segoe UI"/>
          <w:spacing w:val="8"/>
          <w:sz w:val="20"/>
          <w:szCs w:val="20"/>
          <w:lang w:val="el-GR"/>
        </w:rPr>
        <w:t>λ</w:t>
      </w:r>
      <w:r w:rsidRPr="001742F4">
        <w:rPr>
          <w:rFonts w:ascii="Segoe UI" w:hAnsi="Segoe UI" w:cs="Segoe UI"/>
          <w:spacing w:val="8"/>
          <w:sz w:val="20"/>
          <w:szCs w:val="20"/>
          <w:lang w:val="el-GR"/>
        </w:rPr>
        <w:t>οκληρώθηκε</w:t>
      </w:r>
      <w:r w:rsidR="00462F48" w:rsidRPr="001742F4">
        <w:rPr>
          <w:rFonts w:ascii="Segoe UI" w:hAnsi="Segoe UI" w:cs="Segoe UI"/>
          <w:spacing w:val="8"/>
          <w:sz w:val="20"/>
          <w:szCs w:val="20"/>
          <w:lang w:val="el-GR"/>
        </w:rPr>
        <w:t xml:space="preserve"> </w:t>
      </w:r>
      <w:r w:rsidRPr="001742F4">
        <w:rPr>
          <w:rFonts w:ascii="Segoe UI" w:hAnsi="Segoe UI" w:cs="Segoe UI"/>
          <w:spacing w:val="8"/>
          <w:sz w:val="20"/>
          <w:szCs w:val="20"/>
          <w:lang w:val="el-GR"/>
        </w:rPr>
        <w:t>η</w:t>
      </w:r>
      <w:r w:rsidR="00462F48" w:rsidRPr="001742F4">
        <w:rPr>
          <w:rFonts w:ascii="Segoe UI" w:hAnsi="Segoe UI" w:cs="Segoe UI"/>
          <w:spacing w:val="8"/>
          <w:sz w:val="20"/>
          <w:szCs w:val="20"/>
          <w:lang w:val="el-GR"/>
        </w:rPr>
        <w:t xml:space="preserve"> εξαγορά </w:t>
      </w:r>
      <w:r w:rsidR="00797A5F" w:rsidRPr="001742F4">
        <w:rPr>
          <w:rFonts w:ascii="Segoe UI" w:hAnsi="Segoe UI" w:cs="Segoe UI"/>
          <w:spacing w:val="8"/>
          <w:sz w:val="20"/>
          <w:szCs w:val="20"/>
          <w:lang w:val="el-GR"/>
        </w:rPr>
        <w:t xml:space="preserve">των μετόχων μειοψηφίας </w:t>
      </w:r>
      <w:r w:rsidR="00462F48" w:rsidRPr="001742F4">
        <w:rPr>
          <w:rFonts w:ascii="Segoe UI" w:hAnsi="Segoe UI" w:cs="Segoe UI"/>
          <w:spacing w:val="8"/>
          <w:sz w:val="20"/>
          <w:szCs w:val="20"/>
          <w:lang w:val="el-GR"/>
        </w:rPr>
        <w:t>της REDS ΑΕ</w:t>
      </w:r>
      <w:r w:rsidRPr="001742F4">
        <w:rPr>
          <w:rFonts w:ascii="Segoe UI" w:hAnsi="Segoe UI" w:cs="Segoe UI"/>
          <w:spacing w:val="8"/>
          <w:sz w:val="20"/>
          <w:szCs w:val="20"/>
          <w:lang w:val="el-GR"/>
        </w:rPr>
        <w:t xml:space="preserve"> από την ΕΛΛΑΚΤΩΡ</w:t>
      </w:r>
      <w:r w:rsidR="00462F48" w:rsidRPr="001742F4">
        <w:rPr>
          <w:rFonts w:ascii="Segoe UI" w:hAnsi="Segoe UI" w:cs="Segoe UI"/>
          <w:spacing w:val="8"/>
          <w:sz w:val="20"/>
          <w:szCs w:val="20"/>
          <w:lang w:val="el-GR"/>
        </w:rPr>
        <w:t>,</w:t>
      </w:r>
      <w:r w:rsidR="00797A5F" w:rsidRPr="001742F4">
        <w:rPr>
          <w:rFonts w:ascii="Segoe UI" w:hAnsi="Segoe UI" w:cs="Segoe UI"/>
          <w:spacing w:val="8"/>
          <w:sz w:val="20"/>
          <w:szCs w:val="20"/>
          <w:lang w:val="el-GR"/>
        </w:rPr>
        <w:t xml:space="preserve"> καθιστώντας την πλέον </w:t>
      </w:r>
      <w:r w:rsidR="007972FA" w:rsidRPr="001742F4">
        <w:rPr>
          <w:rFonts w:ascii="Segoe UI" w:hAnsi="Segoe UI" w:cs="Segoe UI"/>
          <w:spacing w:val="8"/>
          <w:sz w:val="20"/>
          <w:szCs w:val="20"/>
          <w:lang w:val="el-GR"/>
        </w:rPr>
        <w:t>100% θυγατρική εταιρεία του Ομίλου</w:t>
      </w:r>
      <w:r w:rsidR="00462F48" w:rsidRPr="001742F4">
        <w:rPr>
          <w:rFonts w:ascii="Segoe UI" w:hAnsi="Segoe UI" w:cs="Segoe UI"/>
          <w:spacing w:val="8"/>
          <w:sz w:val="20"/>
          <w:szCs w:val="20"/>
          <w:lang w:val="el-GR"/>
        </w:rPr>
        <w:t>.</w:t>
      </w:r>
    </w:p>
    <w:p w14:paraId="6965B678" w14:textId="629C0DEF" w:rsidR="00C430A4" w:rsidRPr="001742F4" w:rsidRDefault="001742F4" w:rsidP="00FF17EC">
      <w:pPr>
        <w:pStyle w:val="ListParagraph"/>
        <w:numPr>
          <w:ilvl w:val="0"/>
          <w:numId w:val="6"/>
        </w:numPr>
        <w:spacing w:before="120" w:after="80"/>
        <w:ind w:left="425" w:hanging="357"/>
        <w:contextualSpacing w:val="0"/>
        <w:jc w:val="both"/>
        <w:rPr>
          <w:rFonts w:ascii="Segoe UI" w:hAnsi="Segoe UI" w:cs="Segoe UI"/>
          <w:spacing w:val="8"/>
          <w:sz w:val="20"/>
          <w:szCs w:val="20"/>
          <w:lang w:val="el-GR"/>
        </w:rPr>
      </w:pPr>
      <w:r>
        <w:rPr>
          <w:rFonts w:ascii="Segoe UI" w:hAnsi="Segoe UI" w:cs="Segoe UI"/>
          <w:spacing w:val="8"/>
          <w:sz w:val="20"/>
          <w:szCs w:val="20"/>
          <w:lang w:val="el-GR"/>
        </w:rPr>
        <w:t>Ενισχύθηκε η</w:t>
      </w:r>
      <w:r w:rsidR="00C430A4" w:rsidRPr="001742F4">
        <w:rPr>
          <w:rFonts w:ascii="Segoe UI" w:hAnsi="Segoe UI" w:cs="Segoe UI"/>
          <w:spacing w:val="8"/>
          <w:sz w:val="20"/>
          <w:szCs w:val="20"/>
          <w:lang w:val="el-GR"/>
        </w:rPr>
        <w:t xml:space="preserve"> επέκταση του κλάδου στο τομέα της φιλοξενίας</w:t>
      </w:r>
      <w:r w:rsidR="004A7087" w:rsidRPr="001742F4">
        <w:rPr>
          <w:rFonts w:ascii="Segoe UI" w:hAnsi="Segoe UI" w:cs="Segoe UI"/>
          <w:spacing w:val="8"/>
          <w:sz w:val="20"/>
          <w:szCs w:val="20"/>
          <w:lang w:val="el-GR"/>
        </w:rPr>
        <w:t>,</w:t>
      </w:r>
      <w:r w:rsidR="00C430A4" w:rsidRPr="001742F4">
        <w:rPr>
          <w:rFonts w:ascii="Segoe UI" w:hAnsi="Segoe UI" w:cs="Segoe UI"/>
          <w:spacing w:val="8"/>
          <w:sz w:val="20"/>
          <w:szCs w:val="20"/>
          <w:lang w:val="el-GR"/>
        </w:rPr>
        <w:t xml:space="preserve"> αφενός με την 25ετή μίσθωση ενός ξενοδοχείου 40 δωματίων στη Λεωφόρο </w:t>
      </w:r>
      <w:proofErr w:type="spellStart"/>
      <w:r w:rsidR="00C430A4" w:rsidRPr="001742F4">
        <w:rPr>
          <w:rFonts w:ascii="Segoe UI" w:hAnsi="Segoe UI" w:cs="Segoe UI"/>
          <w:spacing w:val="8"/>
          <w:sz w:val="20"/>
          <w:szCs w:val="20"/>
          <w:lang w:val="el-GR"/>
        </w:rPr>
        <w:t>Κηφισίας</w:t>
      </w:r>
      <w:proofErr w:type="spellEnd"/>
      <w:r w:rsidR="00C430A4" w:rsidRPr="001742F4">
        <w:rPr>
          <w:rFonts w:ascii="Segoe UI" w:hAnsi="Segoe UI" w:cs="Segoe UI"/>
          <w:spacing w:val="8"/>
          <w:sz w:val="20"/>
          <w:szCs w:val="20"/>
          <w:lang w:val="el-GR"/>
        </w:rPr>
        <w:t xml:space="preserve">, στο Μαρούσι, το οποίο θα λειτουργήσει </w:t>
      </w:r>
      <w:r w:rsidR="00953C91">
        <w:rPr>
          <w:rFonts w:ascii="Segoe UI" w:hAnsi="Segoe UI" w:cs="Segoe UI"/>
          <w:spacing w:val="8"/>
          <w:sz w:val="20"/>
          <w:szCs w:val="20"/>
          <w:lang w:val="el-GR"/>
        </w:rPr>
        <w:t>σ</w:t>
      </w:r>
      <w:r w:rsidR="00D704DA">
        <w:rPr>
          <w:rFonts w:ascii="Segoe UI" w:hAnsi="Segoe UI" w:cs="Segoe UI"/>
          <w:spacing w:val="8"/>
          <w:sz w:val="20"/>
          <w:szCs w:val="20"/>
          <w:lang w:val="el-GR"/>
        </w:rPr>
        <w:t>το τέλος του</w:t>
      </w:r>
      <w:r w:rsidR="00C430A4" w:rsidRPr="001742F4">
        <w:rPr>
          <w:rFonts w:ascii="Segoe UI" w:hAnsi="Segoe UI" w:cs="Segoe UI"/>
          <w:spacing w:val="8"/>
          <w:sz w:val="20"/>
          <w:szCs w:val="20"/>
          <w:lang w:val="el-GR"/>
        </w:rPr>
        <w:t xml:space="preserve"> 2025, υπό τη διαχείριση της νέας θυγατρικής REDS HOSPITALITY και αφετέρου με την απόκτηση </w:t>
      </w:r>
      <w:r w:rsidR="006F41AD">
        <w:rPr>
          <w:rFonts w:ascii="Segoe UI" w:hAnsi="Segoe UI" w:cs="Segoe UI"/>
          <w:spacing w:val="8"/>
          <w:sz w:val="20"/>
          <w:szCs w:val="20"/>
          <w:lang w:val="el-GR"/>
        </w:rPr>
        <w:t>δέκα</w:t>
      </w:r>
      <w:r w:rsidR="00C430A4" w:rsidRPr="001742F4">
        <w:rPr>
          <w:rFonts w:ascii="Segoe UI" w:hAnsi="Segoe UI" w:cs="Segoe UI"/>
          <w:spacing w:val="8"/>
          <w:sz w:val="20"/>
          <w:szCs w:val="20"/>
          <w:lang w:val="el-GR"/>
        </w:rPr>
        <w:t xml:space="preserve"> αποδοτικών αυτοτελών ακινήτων φιλοξενίας</w:t>
      </w:r>
      <w:r w:rsidR="004A7087" w:rsidRPr="001742F4">
        <w:rPr>
          <w:rFonts w:ascii="Segoe UI" w:hAnsi="Segoe UI" w:cs="Segoe UI"/>
          <w:spacing w:val="8"/>
          <w:sz w:val="20"/>
          <w:szCs w:val="20"/>
          <w:lang w:val="el-GR"/>
        </w:rPr>
        <w:t xml:space="preserve"> στο κέντρο της Αθήνας</w:t>
      </w:r>
      <w:r w:rsidR="00C430A4" w:rsidRPr="001742F4">
        <w:rPr>
          <w:rFonts w:ascii="Segoe UI" w:hAnsi="Segoe UI" w:cs="Segoe UI"/>
          <w:spacing w:val="8"/>
          <w:sz w:val="20"/>
          <w:szCs w:val="20"/>
          <w:lang w:val="el-GR"/>
        </w:rPr>
        <w:t>.</w:t>
      </w:r>
    </w:p>
    <w:p w14:paraId="04700CD9" w14:textId="1BC3741B" w:rsidR="00C430A4" w:rsidRPr="001742F4" w:rsidRDefault="001742F4" w:rsidP="00FF17EC">
      <w:pPr>
        <w:pStyle w:val="ListParagraph"/>
        <w:numPr>
          <w:ilvl w:val="0"/>
          <w:numId w:val="6"/>
        </w:numPr>
        <w:spacing w:before="120" w:after="80"/>
        <w:ind w:left="425" w:hanging="357"/>
        <w:contextualSpacing w:val="0"/>
        <w:jc w:val="both"/>
        <w:rPr>
          <w:rFonts w:ascii="Segoe UI" w:hAnsi="Segoe UI" w:cs="Segoe UI"/>
          <w:spacing w:val="8"/>
          <w:sz w:val="20"/>
          <w:szCs w:val="20"/>
          <w:lang w:val="el-GR"/>
        </w:rPr>
      </w:pPr>
      <w:r>
        <w:rPr>
          <w:rFonts w:ascii="Segoe UI" w:hAnsi="Segoe UI" w:cs="Segoe UI"/>
          <w:spacing w:val="8"/>
          <w:sz w:val="20"/>
          <w:szCs w:val="20"/>
          <w:lang w:val="el-GR"/>
        </w:rPr>
        <w:t>Δόθηκε</w:t>
      </w:r>
      <w:r w:rsidR="00C430A4" w:rsidRPr="001742F4">
        <w:rPr>
          <w:rFonts w:ascii="Segoe UI" w:hAnsi="Segoe UI" w:cs="Segoe UI"/>
          <w:spacing w:val="8"/>
          <w:sz w:val="20"/>
          <w:szCs w:val="20"/>
          <w:lang w:val="el-GR"/>
        </w:rPr>
        <w:t xml:space="preserve"> έμφαση στην εξέλιξη του έργου της Νέας Μαρίνας Αλίμου, με τις οικοδομικές άδειες να αναμένονται το φθινόπωρο του 2025.</w:t>
      </w:r>
    </w:p>
    <w:p w14:paraId="4C24AC00" w14:textId="6E050264" w:rsidR="00C430A4" w:rsidRPr="001742F4" w:rsidRDefault="001742F4" w:rsidP="00FF17EC">
      <w:pPr>
        <w:pStyle w:val="ListParagraph"/>
        <w:numPr>
          <w:ilvl w:val="0"/>
          <w:numId w:val="6"/>
        </w:numPr>
        <w:spacing w:before="120" w:after="80"/>
        <w:ind w:left="425" w:hanging="357"/>
        <w:contextualSpacing w:val="0"/>
        <w:jc w:val="both"/>
        <w:rPr>
          <w:rFonts w:ascii="Segoe UI" w:hAnsi="Segoe UI" w:cs="Segoe UI"/>
          <w:spacing w:val="8"/>
          <w:sz w:val="20"/>
          <w:szCs w:val="20"/>
          <w:lang w:val="el-GR"/>
        </w:rPr>
      </w:pPr>
      <w:r>
        <w:rPr>
          <w:rFonts w:ascii="Segoe UI" w:hAnsi="Segoe UI" w:cs="Segoe UI"/>
          <w:spacing w:val="8"/>
          <w:sz w:val="20"/>
          <w:szCs w:val="20"/>
          <w:lang w:val="el-GR"/>
        </w:rPr>
        <w:t>Συμμετοχή της</w:t>
      </w:r>
      <w:r w:rsidR="00C430A4" w:rsidRPr="001742F4">
        <w:rPr>
          <w:rFonts w:ascii="Segoe UI" w:hAnsi="Segoe UI" w:cs="Segoe UI"/>
          <w:spacing w:val="8"/>
          <w:sz w:val="20"/>
          <w:szCs w:val="20"/>
          <w:lang w:val="el-GR"/>
        </w:rPr>
        <w:t xml:space="preserve"> </w:t>
      </w:r>
      <w:r w:rsidR="00C430A4" w:rsidRPr="001742F4">
        <w:rPr>
          <w:rFonts w:ascii="Segoe UI" w:hAnsi="Segoe UI" w:cs="Segoe UI"/>
          <w:spacing w:val="8"/>
          <w:sz w:val="20"/>
          <w:szCs w:val="20"/>
        </w:rPr>
        <w:t>REDS</w:t>
      </w:r>
      <w:r w:rsidR="00C430A4" w:rsidRPr="001742F4">
        <w:rPr>
          <w:rFonts w:ascii="Segoe UI" w:hAnsi="Segoe UI" w:cs="Segoe UI"/>
          <w:spacing w:val="8"/>
          <w:sz w:val="20"/>
          <w:szCs w:val="20"/>
          <w:lang w:val="el-GR"/>
        </w:rPr>
        <w:t xml:space="preserve"> (σε κοινοπραξία με την εταιρεία Αποθήκες Αιγαίου ΑΕΒΕ)  στο διαγωνισμό (β’ φάση) για την 20ετή εκμίσθωση και εκμετάλλευση της Ακτής Βουλιαγμένης.</w:t>
      </w:r>
    </w:p>
    <w:p w14:paraId="5EF70131" w14:textId="5DF4C3E8" w:rsidR="004754C0" w:rsidRPr="001742F4" w:rsidRDefault="001742F4" w:rsidP="00FF17EC">
      <w:pPr>
        <w:pStyle w:val="ListParagraph"/>
        <w:numPr>
          <w:ilvl w:val="0"/>
          <w:numId w:val="6"/>
        </w:numPr>
        <w:spacing w:before="120" w:after="80"/>
        <w:ind w:left="425" w:hanging="357"/>
        <w:contextualSpacing w:val="0"/>
        <w:jc w:val="both"/>
        <w:rPr>
          <w:rFonts w:ascii="Segoe UI" w:hAnsi="Segoe UI" w:cs="Segoe UI"/>
          <w:spacing w:val="8"/>
          <w:sz w:val="20"/>
          <w:szCs w:val="20"/>
          <w:lang w:val="el-GR"/>
        </w:rPr>
      </w:pPr>
      <w:r>
        <w:rPr>
          <w:rFonts w:ascii="Segoe UI" w:hAnsi="Segoe UI" w:cs="Segoe UI"/>
          <w:spacing w:val="8"/>
          <w:sz w:val="20"/>
          <w:szCs w:val="20"/>
          <w:lang w:val="el-GR"/>
        </w:rPr>
        <w:t>Υπεγράφη, σ</w:t>
      </w:r>
      <w:r w:rsidR="00462F48" w:rsidRPr="001742F4">
        <w:rPr>
          <w:rFonts w:ascii="Segoe UI" w:hAnsi="Segoe UI" w:cs="Segoe UI"/>
          <w:spacing w:val="8"/>
          <w:sz w:val="20"/>
          <w:szCs w:val="20"/>
          <w:lang w:val="el-GR"/>
        </w:rPr>
        <w:t>τις 11 Απριλίου 2025, συμφωνία πώλησης ακινήτων στην Αττική (</w:t>
      </w:r>
      <w:proofErr w:type="spellStart"/>
      <w:r w:rsidR="00462F48" w:rsidRPr="001742F4">
        <w:rPr>
          <w:rFonts w:ascii="Segoe UI" w:hAnsi="Segoe UI" w:cs="Segoe UI"/>
          <w:spacing w:val="8"/>
          <w:sz w:val="20"/>
          <w:szCs w:val="20"/>
          <w:lang w:val="el-GR"/>
        </w:rPr>
        <w:t>Καμπάς</w:t>
      </w:r>
      <w:proofErr w:type="spellEnd"/>
      <w:r w:rsidR="00462F48" w:rsidRPr="001742F4">
        <w:rPr>
          <w:rFonts w:ascii="Segoe UI" w:hAnsi="Segoe UI" w:cs="Segoe UI"/>
          <w:spacing w:val="8"/>
          <w:sz w:val="20"/>
          <w:szCs w:val="20"/>
          <w:lang w:val="el-GR"/>
        </w:rPr>
        <w:t>) και στην Κρήτη (Γούρνες), με συνολική εκτιμώμενη αξία €85,6 εκατ.</w:t>
      </w:r>
      <w:r w:rsidR="000B1CD5" w:rsidRPr="001742F4">
        <w:rPr>
          <w:rFonts w:ascii="Segoe UI" w:hAnsi="Segoe UI" w:cs="Segoe UI"/>
          <w:spacing w:val="8"/>
          <w:sz w:val="20"/>
          <w:szCs w:val="20"/>
          <w:lang w:val="el-GR"/>
        </w:rPr>
        <w:t xml:space="preserve"> </w:t>
      </w:r>
    </w:p>
    <w:p w14:paraId="6472D3E4" w14:textId="568B0728" w:rsidR="004754C0" w:rsidRPr="001742F4" w:rsidRDefault="001742F4" w:rsidP="00FF17EC">
      <w:pPr>
        <w:pStyle w:val="ListParagraph"/>
        <w:numPr>
          <w:ilvl w:val="0"/>
          <w:numId w:val="6"/>
        </w:numPr>
        <w:spacing w:before="120" w:after="80"/>
        <w:ind w:left="425" w:hanging="357"/>
        <w:contextualSpacing w:val="0"/>
        <w:jc w:val="both"/>
        <w:rPr>
          <w:rFonts w:ascii="Segoe UI" w:hAnsi="Segoe UI" w:cs="Segoe UI"/>
          <w:spacing w:val="8"/>
          <w:sz w:val="20"/>
          <w:szCs w:val="20"/>
          <w:lang w:val="el-GR"/>
        </w:rPr>
      </w:pPr>
      <w:r>
        <w:rPr>
          <w:rFonts w:ascii="Segoe UI" w:hAnsi="Segoe UI" w:cs="Segoe UI"/>
          <w:spacing w:val="8"/>
          <w:sz w:val="20"/>
          <w:szCs w:val="20"/>
          <w:lang w:val="el-GR"/>
        </w:rPr>
        <w:t>Ολοκληρώθηκε, σ</w:t>
      </w:r>
      <w:r w:rsidR="000B1CD5" w:rsidRPr="001742F4">
        <w:rPr>
          <w:rFonts w:ascii="Segoe UI" w:hAnsi="Segoe UI" w:cs="Segoe UI"/>
          <w:spacing w:val="8"/>
          <w:sz w:val="20"/>
          <w:szCs w:val="20"/>
          <w:lang w:val="el-GR"/>
        </w:rPr>
        <w:t>τις 10 Σεπτεμβρίου 2025</w:t>
      </w:r>
      <w:r w:rsidR="004754C0" w:rsidRPr="001742F4">
        <w:rPr>
          <w:rFonts w:ascii="Segoe UI" w:hAnsi="Segoe UI" w:cs="Segoe UI"/>
          <w:spacing w:val="8"/>
          <w:sz w:val="20"/>
          <w:szCs w:val="20"/>
          <w:lang w:val="el-GR"/>
        </w:rPr>
        <w:t>,</w:t>
      </w:r>
      <w:r w:rsidR="000B1CD5" w:rsidRPr="001742F4">
        <w:rPr>
          <w:rFonts w:ascii="Segoe UI" w:hAnsi="Segoe UI" w:cs="Segoe UI"/>
          <w:spacing w:val="8"/>
          <w:sz w:val="20"/>
          <w:szCs w:val="20"/>
          <w:lang w:val="el-GR"/>
        </w:rPr>
        <w:t xml:space="preserve"> </w:t>
      </w:r>
      <w:r w:rsidR="00F74BCD" w:rsidRPr="001742F4">
        <w:rPr>
          <w:rFonts w:ascii="Segoe UI" w:hAnsi="Segoe UI" w:cs="Segoe UI"/>
          <w:spacing w:val="8"/>
          <w:sz w:val="20"/>
          <w:szCs w:val="20"/>
          <w:lang w:val="el-GR"/>
        </w:rPr>
        <w:t xml:space="preserve">η πώληση </w:t>
      </w:r>
      <w:r w:rsidR="000B1CD5" w:rsidRPr="001742F4">
        <w:rPr>
          <w:rFonts w:ascii="Segoe UI" w:hAnsi="Segoe UI" w:cs="Segoe UI"/>
          <w:spacing w:val="8"/>
          <w:sz w:val="20"/>
          <w:szCs w:val="20"/>
          <w:lang w:val="el-GR"/>
        </w:rPr>
        <w:t xml:space="preserve">της εταιρείας ΓΟΥΡΝΕΣ ΑΝΑΠΤΥΞΗ ΚΑΙ ΔΙΑΧΕΙΡΙΣΗ ΑΚΙΝΗΤΩΝ Μ.Α.Ε. (με μοναδικό μέτοχο την REDS Α.Ε.), ιδιοκτήτριας οικοπέδου εμβαδού 346 χιλ. τ.μ. στην περιοχή Γούρνες στο Ηράκλειο Κρήτης, σε εταιρεία του </w:t>
      </w:r>
      <w:r w:rsidR="00BB41E3">
        <w:rPr>
          <w:rFonts w:ascii="Segoe UI" w:hAnsi="Segoe UI" w:cs="Segoe UI"/>
          <w:spacing w:val="8"/>
          <w:sz w:val="20"/>
          <w:szCs w:val="20"/>
          <w:lang w:val="el-GR"/>
        </w:rPr>
        <w:t>ο</w:t>
      </w:r>
      <w:r w:rsidR="000B1CD5" w:rsidRPr="001742F4">
        <w:rPr>
          <w:rFonts w:ascii="Segoe UI" w:hAnsi="Segoe UI" w:cs="Segoe UI"/>
          <w:spacing w:val="8"/>
          <w:sz w:val="20"/>
          <w:szCs w:val="20"/>
          <w:lang w:val="el-GR"/>
        </w:rPr>
        <w:t xml:space="preserve">μίλου </w:t>
      </w:r>
      <w:r w:rsidR="000B1CD5" w:rsidRPr="001742F4">
        <w:rPr>
          <w:rFonts w:ascii="Segoe UI" w:hAnsi="Segoe UI" w:cs="Segoe UI"/>
          <w:spacing w:val="8"/>
          <w:sz w:val="20"/>
          <w:szCs w:val="20"/>
        </w:rPr>
        <w:t>DIMAND</w:t>
      </w:r>
      <w:r w:rsidR="000B1CD5" w:rsidRPr="001742F4">
        <w:rPr>
          <w:rFonts w:ascii="Segoe UI" w:hAnsi="Segoe UI" w:cs="Segoe UI"/>
          <w:spacing w:val="8"/>
          <w:sz w:val="20"/>
          <w:szCs w:val="20"/>
          <w:lang w:val="el-GR"/>
        </w:rPr>
        <w:t>. Το τελικό τίμημα για την πώληση ανήλθε σε €40,</w:t>
      </w:r>
      <w:r w:rsidR="004754C0" w:rsidRPr="001742F4">
        <w:rPr>
          <w:rFonts w:ascii="Segoe UI" w:hAnsi="Segoe UI" w:cs="Segoe UI"/>
          <w:spacing w:val="8"/>
          <w:sz w:val="20"/>
          <w:szCs w:val="20"/>
          <w:lang w:val="el-GR"/>
        </w:rPr>
        <w:t>1</w:t>
      </w:r>
      <w:r w:rsidR="000B1CD5" w:rsidRPr="001742F4">
        <w:rPr>
          <w:rFonts w:ascii="Segoe UI" w:hAnsi="Segoe UI" w:cs="Segoe UI"/>
          <w:spacing w:val="8"/>
          <w:sz w:val="20"/>
          <w:szCs w:val="20"/>
          <w:lang w:val="el-GR"/>
        </w:rPr>
        <w:t xml:space="preserve"> εκατ. </w:t>
      </w:r>
    </w:p>
    <w:p w14:paraId="7ECD3226" w14:textId="2ECA6043" w:rsidR="004754C0" w:rsidRPr="004754C0" w:rsidRDefault="001742F4" w:rsidP="00FF17EC">
      <w:pPr>
        <w:spacing w:before="120" w:after="80"/>
        <w:ind w:left="426" w:firstLine="1"/>
        <w:jc w:val="both"/>
        <w:rPr>
          <w:rFonts w:ascii="Segoe UI" w:hAnsi="Segoe UI" w:cs="Segoe UI"/>
          <w:spacing w:val="8"/>
          <w:sz w:val="20"/>
          <w:szCs w:val="20"/>
          <w:lang w:val="el-GR"/>
        </w:rPr>
      </w:pPr>
      <w:r>
        <w:rPr>
          <w:rFonts w:ascii="Segoe UI" w:hAnsi="Segoe UI" w:cs="Segoe UI"/>
          <w:spacing w:val="8"/>
          <w:sz w:val="20"/>
          <w:szCs w:val="20"/>
          <w:lang w:val="el-GR"/>
        </w:rPr>
        <w:t>Για</w:t>
      </w:r>
      <w:r w:rsidR="004754C0" w:rsidRPr="004754C0">
        <w:rPr>
          <w:rFonts w:ascii="Segoe UI" w:hAnsi="Segoe UI" w:cs="Segoe UI"/>
          <w:spacing w:val="8"/>
          <w:sz w:val="20"/>
          <w:szCs w:val="20"/>
          <w:lang w:val="el-GR"/>
        </w:rPr>
        <w:t xml:space="preserve"> την αγοραπωλησία ακινήτων που βρίσκονται στην Αττική (</w:t>
      </w:r>
      <w:proofErr w:type="spellStart"/>
      <w:r w:rsidR="004754C0" w:rsidRPr="004754C0">
        <w:rPr>
          <w:rFonts w:ascii="Segoe UI" w:hAnsi="Segoe UI" w:cs="Segoe UI"/>
          <w:spacing w:val="8"/>
          <w:sz w:val="20"/>
          <w:szCs w:val="20"/>
          <w:lang w:val="el-GR"/>
        </w:rPr>
        <w:t>Καμπάς</w:t>
      </w:r>
      <w:proofErr w:type="spellEnd"/>
      <w:r w:rsidR="004754C0" w:rsidRPr="004754C0">
        <w:rPr>
          <w:rFonts w:ascii="Segoe UI" w:hAnsi="Segoe UI" w:cs="Segoe UI"/>
          <w:spacing w:val="8"/>
          <w:sz w:val="20"/>
          <w:szCs w:val="20"/>
          <w:lang w:val="el-GR"/>
        </w:rPr>
        <w:t>), συμφωνήθηκε παράταση των σχετικών συμβάσεων</w:t>
      </w:r>
      <w:r w:rsidR="004A7087">
        <w:rPr>
          <w:rFonts w:ascii="Segoe UI" w:hAnsi="Segoe UI" w:cs="Segoe UI"/>
          <w:spacing w:val="8"/>
          <w:sz w:val="20"/>
          <w:szCs w:val="20"/>
          <w:lang w:val="el-GR"/>
        </w:rPr>
        <w:t>,</w:t>
      </w:r>
      <w:r w:rsidR="004754C0" w:rsidRPr="004754C0">
        <w:rPr>
          <w:rFonts w:ascii="Segoe UI" w:hAnsi="Segoe UI" w:cs="Segoe UI"/>
          <w:spacing w:val="8"/>
          <w:sz w:val="20"/>
          <w:szCs w:val="20"/>
          <w:lang w:val="el-GR"/>
        </w:rPr>
        <w:t xml:space="preserve"> μέχρι την πλήρωση </w:t>
      </w:r>
      <w:proofErr w:type="spellStart"/>
      <w:r w:rsidR="004754C0" w:rsidRPr="004754C0">
        <w:rPr>
          <w:rFonts w:ascii="Segoe UI" w:hAnsi="Segoe UI" w:cs="Segoe UI"/>
          <w:spacing w:val="8"/>
          <w:sz w:val="20"/>
          <w:szCs w:val="20"/>
          <w:lang w:val="el-GR"/>
        </w:rPr>
        <w:t>προαπαιτούμενων</w:t>
      </w:r>
      <w:proofErr w:type="spellEnd"/>
      <w:r w:rsidR="004754C0" w:rsidRPr="004754C0">
        <w:rPr>
          <w:rFonts w:ascii="Segoe UI" w:hAnsi="Segoe UI" w:cs="Segoe UI"/>
          <w:spacing w:val="8"/>
          <w:sz w:val="20"/>
          <w:szCs w:val="20"/>
          <w:lang w:val="el-GR"/>
        </w:rPr>
        <w:t xml:space="preserve"> ενεργειών,  έως το τέλος του 2025.</w:t>
      </w:r>
    </w:p>
    <w:p w14:paraId="313A81E2" w14:textId="466B11F9" w:rsidR="00462F48" w:rsidRPr="0020221C" w:rsidRDefault="00462F48" w:rsidP="006B3FCE">
      <w:pPr>
        <w:spacing w:before="120" w:after="120"/>
        <w:rPr>
          <w:rFonts w:ascii="Segoe UI" w:hAnsi="Segoe UI" w:cs="Segoe UI"/>
          <w:b/>
          <w:bCs/>
          <w:color w:val="1F3864" w:themeColor="accent1" w:themeShade="80"/>
          <w:spacing w:val="8"/>
          <w:sz w:val="20"/>
          <w:szCs w:val="20"/>
          <w:lang w:val="el-GR"/>
        </w:rPr>
      </w:pPr>
      <w:r w:rsidRPr="0020221C">
        <w:rPr>
          <w:rFonts w:ascii="Segoe UI" w:hAnsi="Segoe UI" w:cs="Segoe UI"/>
          <w:b/>
          <w:bCs/>
          <w:color w:val="1F3864" w:themeColor="accent1" w:themeShade="80"/>
          <w:spacing w:val="8"/>
          <w:sz w:val="20"/>
          <w:szCs w:val="20"/>
          <w:lang w:val="el-GR"/>
        </w:rPr>
        <w:t>Παραχωρήσε</w:t>
      </w:r>
      <w:r w:rsidR="00797A5F" w:rsidRPr="0020221C">
        <w:rPr>
          <w:rFonts w:ascii="Segoe UI" w:hAnsi="Segoe UI" w:cs="Segoe UI"/>
          <w:b/>
          <w:bCs/>
          <w:color w:val="1F3864" w:themeColor="accent1" w:themeShade="80"/>
          <w:spacing w:val="8"/>
          <w:sz w:val="20"/>
          <w:szCs w:val="20"/>
          <w:lang w:val="el-GR"/>
        </w:rPr>
        <w:t>ις</w:t>
      </w:r>
      <w:r w:rsidR="00B3362B" w:rsidRPr="0020221C">
        <w:rPr>
          <w:rFonts w:ascii="Segoe UI" w:hAnsi="Segoe UI" w:cs="Segoe UI"/>
          <w:b/>
          <w:bCs/>
          <w:color w:val="1F3864" w:themeColor="accent1" w:themeShade="80"/>
          <w:spacing w:val="8"/>
          <w:sz w:val="20"/>
          <w:szCs w:val="20"/>
          <w:lang w:val="el-GR"/>
        </w:rPr>
        <w:t xml:space="preserve"> / Διακοπείσες Δραστηριότητες</w:t>
      </w:r>
      <w:r w:rsidR="0093105F" w:rsidRPr="0020221C">
        <w:rPr>
          <w:rFonts w:ascii="Segoe UI" w:hAnsi="Segoe UI" w:cs="Segoe UI"/>
          <w:b/>
          <w:bCs/>
          <w:color w:val="1F3864" w:themeColor="accent1" w:themeShade="80"/>
          <w:spacing w:val="8"/>
          <w:sz w:val="20"/>
          <w:szCs w:val="20"/>
          <w:lang w:val="el-GR"/>
        </w:rPr>
        <w:t>: Ολοκλήρωση πώλησης</w:t>
      </w:r>
      <w:r w:rsidR="00D263F3" w:rsidRPr="0020221C">
        <w:rPr>
          <w:rFonts w:ascii="Segoe UI" w:hAnsi="Segoe UI" w:cs="Segoe UI"/>
          <w:b/>
          <w:bCs/>
          <w:color w:val="1F3864" w:themeColor="accent1" w:themeShade="80"/>
          <w:spacing w:val="8"/>
          <w:sz w:val="20"/>
          <w:szCs w:val="20"/>
          <w:lang w:val="el-GR"/>
        </w:rPr>
        <w:t xml:space="preserve"> ΑΚΤΩΡ ΠΑΡΑΧΩΡΗΣΕΙΣ</w:t>
      </w:r>
    </w:p>
    <w:p w14:paraId="2C9590D2" w14:textId="3F5D272C" w:rsidR="00462F48" w:rsidRPr="00462F48" w:rsidRDefault="00462F48" w:rsidP="006B3FCE">
      <w:pPr>
        <w:spacing w:before="120" w:after="120"/>
        <w:jc w:val="both"/>
        <w:rPr>
          <w:rFonts w:ascii="Segoe UI" w:hAnsi="Segoe UI" w:cs="Segoe UI"/>
          <w:spacing w:val="8"/>
          <w:sz w:val="20"/>
          <w:szCs w:val="20"/>
          <w:lang w:val="el-GR"/>
        </w:rPr>
      </w:pPr>
      <w:r w:rsidRPr="00462F48">
        <w:rPr>
          <w:rFonts w:ascii="Segoe UI" w:hAnsi="Segoe UI" w:cs="Segoe UI"/>
          <w:spacing w:val="8"/>
          <w:sz w:val="20"/>
          <w:szCs w:val="20"/>
          <w:lang w:val="el-GR"/>
        </w:rPr>
        <w:t>Ο κλάδος των Παραχωρήσεων, αν και καταχω</w:t>
      </w:r>
      <w:r w:rsidR="006028D0">
        <w:rPr>
          <w:rFonts w:ascii="Segoe UI" w:hAnsi="Segoe UI" w:cs="Segoe UI"/>
          <w:spacing w:val="8"/>
          <w:sz w:val="20"/>
          <w:szCs w:val="20"/>
          <w:lang w:val="el-GR"/>
        </w:rPr>
        <w:t>ρίζεται</w:t>
      </w:r>
      <w:r w:rsidRPr="00462F48">
        <w:rPr>
          <w:rFonts w:ascii="Segoe UI" w:hAnsi="Segoe UI" w:cs="Segoe UI"/>
          <w:spacing w:val="8"/>
          <w:sz w:val="20"/>
          <w:szCs w:val="20"/>
          <w:lang w:val="el-GR"/>
        </w:rPr>
        <w:t xml:space="preserve"> στις διακοπείσες δραστηριότητες λόγω </w:t>
      </w:r>
      <w:r w:rsidR="00B3362B">
        <w:rPr>
          <w:rFonts w:ascii="Segoe UI" w:hAnsi="Segoe UI" w:cs="Segoe UI"/>
          <w:spacing w:val="8"/>
          <w:sz w:val="20"/>
          <w:szCs w:val="20"/>
          <w:lang w:val="el-GR"/>
        </w:rPr>
        <w:t>του συμφωνητικού αγοραπωλησίας της ΑΚΤΩΡ ΠΑΡΑΧΩΡΗΣΕΙΣ (30.04.2025)</w:t>
      </w:r>
      <w:r w:rsidRPr="00462F48">
        <w:rPr>
          <w:rFonts w:ascii="Segoe UI" w:hAnsi="Segoe UI" w:cs="Segoe UI"/>
          <w:spacing w:val="8"/>
          <w:sz w:val="20"/>
          <w:szCs w:val="20"/>
          <w:lang w:val="el-GR"/>
        </w:rPr>
        <w:t xml:space="preserve">, παρουσίασε </w:t>
      </w:r>
      <w:r w:rsidR="00B3362B">
        <w:rPr>
          <w:rFonts w:ascii="Segoe UI" w:hAnsi="Segoe UI" w:cs="Segoe UI"/>
          <w:spacing w:val="8"/>
          <w:sz w:val="20"/>
          <w:szCs w:val="20"/>
          <w:lang w:val="el-GR"/>
        </w:rPr>
        <w:t xml:space="preserve">στο Α’ εξάμηνο 2025 </w:t>
      </w:r>
      <w:r w:rsidRPr="00462F48">
        <w:rPr>
          <w:rFonts w:ascii="Segoe UI" w:hAnsi="Segoe UI" w:cs="Segoe UI"/>
          <w:spacing w:val="8"/>
          <w:sz w:val="20"/>
          <w:szCs w:val="20"/>
          <w:lang w:val="el-GR"/>
        </w:rPr>
        <w:t xml:space="preserve">αυξημένα έσοδα ύψους €32,4 εκατ., </w:t>
      </w:r>
      <w:r w:rsidRPr="00462F48">
        <w:rPr>
          <w:rFonts w:ascii="Segoe UI" w:hAnsi="Segoe UI" w:cs="Segoe UI"/>
          <w:spacing w:val="8"/>
          <w:sz w:val="20"/>
          <w:szCs w:val="20"/>
          <w:lang w:val="el-GR"/>
        </w:rPr>
        <w:lastRenderedPageBreak/>
        <w:t>έναντι €30,8 εκατ. τ</w:t>
      </w:r>
      <w:r w:rsidR="00B3362B">
        <w:rPr>
          <w:rFonts w:ascii="Segoe UI" w:hAnsi="Segoe UI" w:cs="Segoe UI"/>
          <w:spacing w:val="8"/>
          <w:sz w:val="20"/>
          <w:szCs w:val="20"/>
          <w:lang w:val="el-GR"/>
        </w:rPr>
        <w:t>ην αντίστοιχη περίοδο</w:t>
      </w:r>
      <w:r w:rsidRPr="00462F48">
        <w:rPr>
          <w:rFonts w:ascii="Segoe UI" w:hAnsi="Segoe UI" w:cs="Segoe UI"/>
          <w:spacing w:val="8"/>
          <w:sz w:val="20"/>
          <w:szCs w:val="20"/>
          <w:lang w:val="el-GR"/>
        </w:rPr>
        <w:t xml:space="preserve"> 2024. Η </w:t>
      </w:r>
      <w:r w:rsidR="00B3362B">
        <w:rPr>
          <w:rFonts w:ascii="Segoe UI" w:hAnsi="Segoe UI" w:cs="Segoe UI"/>
          <w:spacing w:val="8"/>
          <w:sz w:val="20"/>
          <w:szCs w:val="20"/>
          <w:lang w:val="el-GR"/>
        </w:rPr>
        <w:t>θετική αυτή μεταβολή</w:t>
      </w:r>
      <w:r w:rsidRPr="00462F48">
        <w:rPr>
          <w:rFonts w:ascii="Segoe UI" w:hAnsi="Segoe UI" w:cs="Segoe UI"/>
          <w:spacing w:val="8"/>
          <w:sz w:val="20"/>
          <w:szCs w:val="20"/>
          <w:lang w:val="el-GR"/>
        </w:rPr>
        <w:t xml:space="preserve"> </w:t>
      </w:r>
      <w:r w:rsidR="00B3362B">
        <w:rPr>
          <w:rFonts w:ascii="Segoe UI" w:hAnsi="Segoe UI" w:cs="Segoe UI"/>
          <w:spacing w:val="8"/>
          <w:sz w:val="20"/>
          <w:szCs w:val="20"/>
          <w:lang w:val="el-GR"/>
        </w:rPr>
        <w:t>+</w:t>
      </w:r>
      <w:r w:rsidRPr="00462F48">
        <w:rPr>
          <w:rFonts w:ascii="Segoe UI" w:hAnsi="Segoe UI" w:cs="Segoe UI"/>
          <w:spacing w:val="8"/>
          <w:sz w:val="20"/>
          <w:szCs w:val="20"/>
          <w:lang w:val="el-GR"/>
        </w:rPr>
        <w:t>5,2% οφείλεται εν μέρει στη</w:t>
      </w:r>
      <w:r w:rsidR="008F4F76">
        <w:rPr>
          <w:rFonts w:ascii="Segoe UI" w:hAnsi="Segoe UI" w:cs="Segoe UI"/>
          <w:spacing w:val="8"/>
          <w:sz w:val="20"/>
          <w:szCs w:val="20"/>
          <w:lang w:val="el-GR"/>
        </w:rPr>
        <w:t>ν</w:t>
      </w:r>
      <w:r w:rsidRPr="00462F48">
        <w:rPr>
          <w:rFonts w:ascii="Segoe UI" w:hAnsi="Segoe UI" w:cs="Segoe UI"/>
          <w:spacing w:val="8"/>
          <w:sz w:val="20"/>
          <w:szCs w:val="20"/>
          <w:lang w:val="el-GR"/>
        </w:rPr>
        <w:t xml:space="preserve"> </w:t>
      </w:r>
      <w:r w:rsidR="00B3362B">
        <w:rPr>
          <w:rFonts w:ascii="Segoe UI" w:hAnsi="Segoe UI" w:cs="Segoe UI"/>
          <w:spacing w:val="8"/>
          <w:sz w:val="20"/>
          <w:szCs w:val="20"/>
          <w:lang w:val="el-GR"/>
        </w:rPr>
        <w:t>αυξημένη</w:t>
      </w:r>
      <w:r w:rsidRPr="00462F48">
        <w:rPr>
          <w:rFonts w:ascii="Segoe UI" w:hAnsi="Segoe UI" w:cs="Segoe UI"/>
          <w:spacing w:val="8"/>
          <w:sz w:val="20"/>
          <w:szCs w:val="20"/>
          <w:lang w:val="el-GR"/>
        </w:rPr>
        <w:t xml:space="preserve"> κυκλοφορία στους αυτοκινητόδρομους (+4,6%).</w:t>
      </w:r>
    </w:p>
    <w:p w14:paraId="00E19A57" w14:textId="2213F96D" w:rsidR="00462F48" w:rsidRPr="00462F48" w:rsidRDefault="00462F48" w:rsidP="006B3FCE">
      <w:pPr>
        <w:spacing w:before="120" w:after="120"/>
        <w:jc w:val="both"/>
        <w:rPr>
          <w:rFonts w:ascii="Segoe UI" w:hAnsi="Segoe UI" w:cs="Segoe UI"/>
          <w:spacing w:val="8"/>
          <w:sz w:val="20"/>
          <w:szCs w:val="20"/>
          <w:lang w:val="el-GR"/>
        </w:rPr>
      </w:pPr>
      <w:r w:rsidRPr="00462F48">
        <w:rPr>
          <w:rFonts w:ascii="Segoe UI" w:hAnsi="Segoe UI" w:cs="Segoe UI"/>
          <w:spacing w:val="8"/>
          <w:sz w:val="20"/>
          <w:szCs w:val="20"/>
          <w:lang w:val="el-GR"/>
        </w:rPr>
        <w:t xml:space="preserve">Το EBITDA </w:t>
      </w:r>
      <w:r w:rsidR="00206F7D">
        <w:rPr>
          <w:rFonts w:ascii="Segoe UI" w:hAnsi="Segoe UI" w:cs="Segoe UI"/>
          <w:spacing w:val="8"/>
          <w:sz w:val="20"/>
          <w:szCs w:val="20"/>
          <w:lang w:val="el-GR"/>
        </w:rPr>
        <w:t xml:space="preserve">του κλάδου των </w:t>
      </w:r>
      <w:r w:rsidR="000570FF">
        <w:rPr>
          <w:rFonts w:ascii="Segoe UI" w:hAnsi="Segoe UI" w:cs="Segoe UI"/>
          <w:spacing w:val="8"/>
          <w:sz w:val="20"/>
          <w:szCs w:val="20"/>
          <w:lang w:val="el-GR"/>
        </w:rPr>
        <w:t xml:space="preserve">Παραχωρήσεων </w:t>
      </w:r>
      <w:r w:rsidR="00B3362B">
        <w:rPr>
          <w:rFonts w:ascii="Segoe UI" w:hAnsi="Segoe UI" w:cs="Segoe UI"/>
          <w:spacing w:val="8"/>
          <w:sz w:val="20"/>
          <w:szCs w:val="20"/>
          <w:lang w:val="el-GR"/>
        </w:rPr>
        <w:t xml:space="preserve">για το Α’ εξάμηνο 2025 </w:t>
      </w:r>
      <w:r w:rsidRPr="00462F48">
        <w:rPr>
          <w:rFonts w:ascii="Segoe UI" w:hAnsi="Segoe UI" w:cs="Segoe UI"/>
          <w:spacing w:val="8"/>
          <w:sz w:val="20"/>
          <w:szCs w:val="20"/>
          <w:lang w:val="el-GR"/>
        </w:rPr>
        <w:t>ανήλθε σε €1</w:t>
      </w:r>
      <w:r w:rsidR="00762718">
        <w:rPr>
          <w:rFonts w:ascii="Segoe UI" w:hAnsi="Segoe UI" w:cs="Segoe UI"/>
          <w:spacing w:val="8"/>
          <w:sz w:val="20"/>
          <w:szCs w:val="20"/>
          <w:lang w:val="el-GR"/>
        </w:rPr>
        <w:t>2,7</w:t>
      </w:r>
      <w:r w:rsidRPr="00462F48">
        <w:rPr>
          <w:rFonts w:ascii="Segoe UI" w:hAnsi="Segoe UI" w:cs="Segoe UI"/>
          <w:spacing w:val="8"/>
          <w:sz w:val="20"/>
          <w:szCs w:val="20"/>
          <w:lang w:val="el-GR"/>
        </w:rPr>
        <w:t xml:space="preserve"> εκατ., </w:t>
      </w:r>
      <w:r w:rsidR="00762718">
        <w:rPr>
          <w:rFonts w:ascii="Segoe UI" w:hAnsi="Segoe UI" w:cs="Segoe UI"/>
          <w:spacing w:val="8"/>
          <w:sz w:val="20"/>
          <w:szCs w:val="20"/>
          <w:lang w:val="el-GR"/>
        </w:rPr>
        <w:t>έναντι €14,8 εκατ. την αντίστοιχη περίοδο πέρυσι (μείωση 14,2%)</w:t>
      </w:r>
      <w:r w:rsidRPr="00462F48">
        <w:rPr>
          <w:rFonts w:ascii="Segoe UI" w:hAnsi="Segoe UI" w:cs="Segoe UI"/>
          <w:spacing w:val="8"/>
          <w:sz w:val="20"/>
          <w:szCs w:val="20"/>
          <w:lang w:val="el-GR"/>
        </w:rPr>
        <w:t xml:space="preserve">. Τα κέρδη προ φόρων </w:t>
      </w:r>
      <w:r w:rsidR="00762718">
        <w:rPr>
          <w:rFonts w:ascii="Segoe UI" w:hAnsi="Segoe UI" w:cs="Segoe UI"/>
          <w:spacing w:val="8"/>
          <w:sz w:val="20"/>
          <w:szCs w:val="20"/>
          <w:lang w:val="el-GR"/>
        </w:rPr>
        <w:t>διαμορφώθηκαν σε</w:t>
      </w:r>
      <w:r w:rsidRPr="00462F48">
        <w:rPr>
          <w:rFonts w:ascii="Segoe UI" w:hAnsi="Segoe UI" w:cs="Segoe UI"/>
          <w:spacing w:val="8"/>
          <w:sz w:val="20"/>
          <w:szCs w:val="20"/>
          <w:lang w:val="el-GR"/>
        </w:rPr>
        <w:t xml:space="preserve"> €</w:t>
      </w:r>
      <w:r w:rsidR="00762718">
        <w:rPr>
          <w:rFonts w:ascii="Segoe UI" w:hAnsi="Segoe UI" w:cs="Segoe UI"/>
          <w:spacing w:val="8"/>
          <w:sz w:val="20"/>
          <w:szCs w:val="20"/>
          <w:lang w:val="el-GR"/>
        </w:rPr>
        <w:t>5</w:t>
      </w:r>
      <w:r w:rsidRPr="00462F48">
        <w:rPr>
          <w:rFonts w:ascii="Segoe UI" w:hAnsi="Segoe UI" w:cs="Segoe UI"/>
          <w:spacing w:val="8"/>
          <w:sz w:val="20"/>
          <w:szCs w:val="20"/>
          <w:lang w:val="el-GR"/>
        </w:rPr>
        <w:t>,2 εκατ.</w:t>
      </w:r>
      <w:r w:rsidR="00762718">
        <w:rPr>
          <w:rFonts w:ascii="Segoe UI" w:hAnsi="Segoe UI" w:cs="Segoe UI"/>
          <w:spacing w:val="8"/>
          <w:sz w:val="20"/>
          <w:szCs w:val="20"/>
          <w:lang w:val="el-GR"/>
        </w:rPr>
        <w:t xml:space="preserve"> έναντι €1,0 την αντίστοιχη περίοδο πέρυσι</w:t>
      </w:r>
      <w:r w:rsidRPr="00462F48">
        <w:rPr>
          <w:rFonts w:ascii="Segoe UI" w:hAnsi="Segoe UI" w:cs="Segoe UI"/>
          <w:spacing w:val="8"/>
          <w:sz w:val="20"/>
          <w:szCs w:val="20"/>
          <w:lang w:val="el-GR"/>
        </w:rPr>
        <w:t>.</w:t>
      </w:r>
    </w:p>
    <w:p w14:paraId="134D4B5A" w14:textId="77777777" w:rsidR="0093105F" w:rsidRDefault="0093105F" w:rsidP="006B3FCE">
      <w:pPr>
        <w:spacing w:before="120" w:after="120"/>
        <w:jc w:val="both"/>
        <w:rPr>
          <w:rFonts w:ascii="Segoe UI" w:hAnsi="Segoe UI" w:cs="Segoe UI"/>
          <w:spacing w:val="8"/>
          <w:sz w:val="20"/>
          <w:szCs w:val="20"/>
          <w:lang w:val="el-GR"/>
        </w:rPr>
      </w:pPr>
      <w:r w:rsidRPr="00462F48">
        <w:rPr>
          <w:rFonts w:ascii="Segoe UI" w:hAnsi="Segoe UI" w:cs="Segoe UI"/>
          <w:spacing w:val="8"/>
          <w:sz w:val="20"/>
          <w:szCs w:val="20"/>
          <w:lang w:val="el-GR"/>
        </w:rPr>
        <w:t xml:space="preserve">Η </w:t>
      </w:r>
      <w:r>
        <w:rPr>
          <w:rFonts w:ascii="Segoe UI" w:hAnsi="Segoe UI" w:cs="Segoe UI"/>
          <w:spacing w:val="8"/>
          <w:sz w:val="20"/>
          <w:szCs w:val="20"/>
          <w:lang w:val="el-GR"/>
        </w:rPr>
        <w:t>ΑΚΤΩΡ ΠΑΡΑΧΩΡΗΣΕΙΣ</w:t>
      </w:r>
      <w:r w:rsidRPr="00462F48">
        <w:rPr>
          <w:rFonts w:ascii="Segoe UI" w:hAnsi="Segoe UI" w:cs="Segoe UI"/>
          <w:spacing w:val="8"/>
          <w:sz w:val="20"/>
          <w:szCs w:val="20"/>
          <w:lang w:val="el-GR"/>
        </w:rPr>
        <w:t xml:space="preserve"> συμμετείχε ενεργά σε διαγωνισμούς</w:t>
      </w:r>
      <w:r w:rsidRPr="00797A5F">
        <w:rPr>
          <w:rFonts w:ascii="Segoe UI" w:hAnsi="Segoe UI" w:cs="Segoe UI"/>
          <w:spacing w:val="8"/>
          <w:sz w:val="20"/>
          <w:szCs w:val="20"/>
          <w:lang w:val="el-GR"/>
        </w:rPr>
        <w:t xml:space="preserve"> </w:t>
      </w:r>
      <w:r w:rsidRPr="00462F48">
        <w:rPr>
          <w:rFonts w:ascii="Segoe UI" w:hAnsi="Segoe UI" w:cs="Segoe UI"/>
          <w:spacing w:val="8"/>
          <w:sz w:val="20"/>
          <w:szCs w:val="20"/>
          <w:lang w:val="el-GR"/>
        </w:rPr>
        <w:t>ΣΔΙΤ, ενώ υπέγραψε και σύμβαση για την αναβάθμιση του αρδευτικού δικτύου Ταυρωπού, ένα έργο προϋπολογισμού €131,7 εκατ., με διάρκεια 25 έτη και περιβαλλοντικά οφέλη (</w:t>
      </w:r>
      <w:r>
        <w:rPr>
          <w:rFonts w:ascii="Segoe UI" w:hAnsi="Segoe UI" w:cs="Segoe UI"/>
          <w:spacing w:val="8"/>
          <w:sz w:val="20"/>
          <w:szCs w:val="20"/>
          <w:lang w:val="el-GR"/>
        </w:rPr>
        <w:t xml:space="preserve">μεταξύ άλλων και </w:t>
      </w:r>
      <w:r w:rsidRPr="00462F48">
        <w:rPr>
          <w:rFonts w:ascii="Segoe UI" w:hAnsi="Segoe UI" w:cs="Segoe UI"/>
          <w:spacing w:val="8"/>
          <w:sz w:val="20"/>
          <w:szCs w:val="20"/>
          <w:lang w:val="el-GR"/>
        </w:rPr>
        <w:t>35% εξοικονόμηση νερού).</w:t>
      </w:r>
      <w:r>
        <w:rPr>
          <w:rFonts w:ascii="Segoe UI" w:hAnsi="Segoe UI" w:cs="Segoe UI"/>
          <w:spacing w:val="8"/>
          <w:sz w:val="20"/>
          <w:szCs w:val="20"/>
          <w:lang w:val="el-GR"/>
        </w:rPr>
        <w:t xml:space="preserve"> </w:t>
      </w:r>
    </w:p>
    <w:p w14:paraId="441ABD23" w14:textId="7C90C318" w:rsidR="00742914" w:rsidRPr="00742914" w:rsidRDefault="000570FF" w:rsidP="006B3FCE">
      <w:pPr>
        <w:spacing w:before="120" w:after="120"/>
        <w:jc w:val="both"/>
        <w:rPr>
          <w:rFonts w:ascii="Segoe UI" w:hAnsi="Segoe UI" w:cs="Segoe UI"/>
          <w:spacing w:val="8"/>
          <w:sz w:val="20"/>
          <w:szCs w:val="20"/>
          <w:lang w:val="el-GR"/>
        </w:rPr>
      </w:pPr>
      <w:r>
        <w:rPr>
          <w:rFonts w:ascii="Segoe UI" w:hAnsi="Segoe UI" w:cs="Segoe UI"/>
          <w:spacing w:val="8"/>
          <w:sz w:val="20"/>
          <w:szCs w:val="20"/>
          <w:lang w:val="el-GR"/>
        </w:rPr>
        <w:t xml:space="preserve">Τέλος, σε συνέχεια της από 30.04.2025 συμφωνίας πώλησης </w:t>
      </w:r>
      <w:r w:rsidR="00462F48" w:rsidRPr="0093105F">
        <w:rPr>
          <w:rFonts w:ascii="Segoe UI" w:hAnsi="Segoe UI" w:cs="Segoe UI"/>
          <w:spacing w:val="8"/>
          <w:sz w:val="20"/>
          <w:szCs w:val="20"/>
          <w:lang w:val="el-GR"/>
        </w:rPr>
        <w:t xml:space="preserve">της ΑΚΤΩΡ ΠΑΡΑΧΩΡΗΣΕΙΣ στον </w:t>
      </w:r>
      <w:r w:rsidR="00BB41E3">
        <w:rPr>
          <w:rFonts w:ascii="Segoe UI" w:hAnsi="Segoe UI" w:cs="Segoe UI"/>
          <w:spacing w:val="8"/>
          <w:sz w:val="20"/>
          <w:szCs w:val="20"/>
          <w:lang w:val="el-GR"/>
        </w:rPr>
        <w:t>ό</w:t>
      </w:r>
      <w:r w:rsidR="00462F48" w:rsidRPr="0093105F">
        <w:rPr>
          <w:rFonts w:ascii="Segoe UI" w:hAnsi="Segoe UI" w:cs="Segoe UI"/>
          <w:spacing w:val="8"/>
          <w:sz w:val="20"/>
          <w:szCs w:val="20"/>
          <w:lang w:val="el-GR"/>
        </w:rPr>
        <w:t xml:space="preserve">μιλο </w:t>
      </w:r>
      <w:r w:rsidR="0093105F" w:rsidRPr="0093105F">
        <w:rPr>
          <w:rFonts w:ascii="Segoe UI" w:hAnsi="Segoe UI" w:cs="Segoe UI"/>
          <w:sz w:val="20"/>
          <w:szCs w:val="20"/>
          <w:lang w:val="el-GR"/>
        </w:rPr>
        <w:t>ΑΚTOR ΑΝΩΝΥΜΗ ΕΤΑΙΡΕΙΑ ΣΥΜΜΕΤΟΧΩΝ, ΤΕΧΝΙΚΩΝ ΚΑΙ ΕΝΕΡΓΕΙΑΚΩΝ ΕΡΓΩΝ</w:t>
      </w:r>
      <w:r w:rsidR="00297E69">
        <w:rPr>
          <w:rFonts w:ascii="Segoe UI" w:hAnsi="Segoe UI" w:cs="Segoe UI"/>
          <w:sz w:val="20"/>
          <w:szCs w:val="20"/>
          <w:lang w:val="el-GR"/>
        </w:rPr>
        <w:t xml:space="preserve">, </w:t>
      </w:r>
      <w:r>
        <w:rPr>
          <w:rFonts w:ascii="Segoe UI" w:hAnsi="Segoe UI" w:cs="Segoe UI"/>
          <w:sz w:val="20"/>
          <w:szCs w:val="20"/>
          <w:lang w:val="el-GR"/>
        </w:rPr>
        <w:t>η οποία</w:t>
      </w:r>
      <w:r w:rsidR="00462F48" w:rsidRPr="0093105F">
        <w:rPr>
          <w:rFonts w:ascii="Segoe UI" w:hAnsi="Segoe UI" w:cs="Segoe UI"/>
          <w:spacing w:val="8"/>
          <w:sz w:val="20"/>
          <w:szCs w:val="20"/>
          <w:lang w:val="el-GR"/>
        </w:rPr>
        <w:t xml:space="preserve"> εγκρίθηκε από τη Γενική Συνέλευση </w:t>
      </w:r>
      <w:r w:rsidR="0093105F">
        <w:rPr>
          <w:rFonts w:ascii="Segoe UI" w:hAnsi="Segoe UI" w:cs="Segoe UI"/>
          <w:spacing w:val="8"/>
          <w:sz w:val="20"/>
          <w:szCs w:val="20"/>
          <w:lang w:val="el-GR"/>
        </w:rPr>
        <w:t xml:space="preserve">των μετόχων της ΕΛΛΑΚΤΩΡ </w:t>
      </w:r>
      <w:r w:rsidR="00462F48" w:rsidRPr="0093105F">
        <w:rPr>
          <w:rFonts w:ascii="Segoe UI" w:hAnsi="Segoe UI" w:cs="Segoe UI"/>
          <w:spacing w:val="8"/>
          <w:sz w:val="20"/>
          <w:szCs w:val="20"/>
          <w:lang w:val="el-GR"/>
        </w:rPr>
        <w:t>στις 10 Ιουλίου</w:t>
      </w:r>
      <w:r w:rsidR="00B3362B" w:rsidRPr="0093105F">
        <w:rPr>
          <w:rFonts w:ascii="Segoe UI" w:hAnsi="Segoe UI" w:cs="Segoe UI"/>
          <w:spacing w:val="8"/>
          <w:sz w:val="20"/>
          <w:szCs w:val="20"/>
          <w:lang w:val="el-GR"/>
        </w:rPr>
        <w:t xml:space="preserve"> 2025</w:t>
      </w:r>
      <w:r>
        <w:rPr>
          <w:rFonts w:ascii="Segoe UI" w:hAnsi="Segoe UI" w:cs="Segoe UI"/>
          <w:spacing w:val="8"/>
          <w:sz w:val="20"/>
          <w:szCs w:val="20"/>
          <w:lang w:val="el-GR"/>
        </w:rPr>
        <w:t>, η</w:t>
      </w:r>
      <w:r w:rsidR="00B3362B" w:rsidRPr="0093105F">
        <w:rPr>
          <w:rFonts w:ascii="Segoe UI" w:hAnsi="Segoe UI" w:cs="Segoe UI"/>
          <w:spacing w:val="8"/>
          <w:sz w:val="20"/>
          <w:szCs w:val="20"/>
          <w:lang w:val="el-GR"/>
        </w:rPr>
        <w:t xml:space="preserve"> </w:t>
      </w:r>
      <w:r w:rsidRPr="0093105F">
        <w:rPr>
          <w:rFonts w:ascii="Segoe UI" w:hAnsi="Segoe UI" w:cs="Segoe UI"/>
          <w:spacing w:val="8"/>
          <w:sz w:val="20"/>
          <w:szCs w:val="20"/>
          <w:lang w:val="el-GR"/>
        </w:rPr>
        <w:t>Επιτροπή Ανταγωνισμού</w:t>
      </w:r>
      <w:r w:rsidR="005A23CA">
        <w:rPr>
          <w:rFonts w:ascii="Segoe UI" w:hAnsi="Segoe UI" w:cs="Segoe UI"/>
          <w:spacing w:val="8"/>
          <w:sz w:val="20"/>
          <w:szCs w:val="20"/>
          <w:lang w:val="el-GR"/>
        </w:rPr>
        <w:t>,</w:t>
      </w:r>
      <w:r w:rsidRPr="0093105F">
        <w:rPr>
          <w:rFonts w:ascii="Segoe UI" w:hAnsi="Segoe UI" w:cs="Segoe UI"/>
          <w:spacing w:val="8"/>
          <w:sz w:val="20"/>
          <w:szCs w:val="20"/>
          <w:lang w:val="el-GR"/>
        </w:rPr>
        <w:t xml:space="preserve"> </w:t>
      </w:r>
      <w:r>
        <w:rPr>
          <w:rFonts w:ascii="Segoe UI" w:hAnsi="Segoe UI" w:cs="Segoe UI"/>
          <w:spacing w:val="8"/>
          <w:sz w:val="20"/>
          <w:szCs w:val="20"/>
          <w:lang w:val="el-GR"/>
        </w:rPr>
        <w:t xml:space="preserve">με απόφασή της που εκδόθηκε </w:t>
      </w:r>
      <w:r w:rsidRPr="0093105F">
        <w:rPr>
          <w:rFonts w:ascii="Segoe UI" w:hAnsi="Segoe UI" w:cs="Segoe UI"/>
          <w:spacing w:val="8"/>
          <w:sz w:val="20"/>
          <w:szCs w:val="20"/>
          <w:lang w:val="el-GR"/>
        </w:rPr>
        <w:t>στις 15.09.2025</w:t>
      </w:r>
      <w:r w:rsidR="005A23CA">
        <w:rPr>
          <w:rFonts w:ascii="Segoe UI" w:hAnsi="Segoe UI" w:cs="Segoe UI"/>
          <w:spacing w:val="8"/>
          <w:sz w:val="20"/>
          <w:szCs w:val="20"/>
          <w:lang w:val="el-GR"/>
        </w:rPr>
        <w:t>,</w:t>
      </w:r>
      <w:r>
        <w:rPr>
          <w:rFonts w:ascii="Segoe UI" w:hAnsi="Segoe UI" w:cs="Segoe UI"/>
          <w:spacing w:val="8"/>
          <w:sz w:val="20"/>
          <w:szCs w:val="20"/>
          <w:lang w:val="el-GR"/>
        </w:rPr>
        <w:t xml:space="preserve"> ενέκρινε ομόφωνα την εν λόγω συναλλαγή. </w:t>
      </w:r>
      <w:r w:rsidR="00297E69">
        <w:rPr>
          <w:rFonts w:ascii="Segoe UI" w:hAnsi="Segoe UI" w:cs="Segoe UI"/>
          <w:spacing w:val="8"/>
          <w:sz w:val="20"/>
          <w:szCs w:val="20"/>
          <w:lang w:val="el-GR"/>
        </w:rPr>
        <w:t>Το οικονομικό κλείσιμο της συναλλαγής (</w:t>
      </w:r>
      <w:r w:rsidR="00297E69">
        <w:rPr>
          <w:rFonts w:ascii="Segoe UI" w:hAnsi="Segoe UI" w:cs="Segoe UI"/>
          <w:spacing w:val="8"/>
          <w:sz w:val="20"/>
          <w:szCs w:val="20"/>
        </w:rPr>
        <w:t>financial</w:t>
      </w:r>
      <w:r w:rsidR="00297E69" w:rsidRPr="00297E69">
        <w:rPr>
          <w:rFonts w:ascii="Segoe UI" w:hAnsi="Segoe UI" w:cs="Segoe UI"/>
          <w:spacing w:val="8"/>
          <w:sz w:val="20"/>
          <w:szCs w:val="20"/>
          <w:lang w:val="el-GR"/>
        </w:rPr>
        <w:t xml:space="preserve"> </w:t>
      </w:r>
      <w:r w:rsidR="00297E69">
        <w:rPr>
          <w:rFonts w:ascii="Segoe UI" w:hAnsi="Segoe UI" w:cs="Segoe UI"/>
          <w:spacing w:val="8"/>
          <w:sz w:val="20"/>
          <w:szCs w:val="20"/>
        </w:rPr>
        <w:t>closing</w:t>
      </w:r>
      <w:r w:rsidR="00297E69" w:rsidRPr="00297E69">
        <w:rPr>
          <w:rFonts w:ascii="Segoe UI" w:hAnsi="Segoe UI" w:cs="Segoe UI"/>
          <w:spacing w:val="8"/>
          <w:sz w:val="20"/>
          <w:szCs w:val="20"/>
          <w:lang w:val="el-GR"/>
        </w:rPr>
        <w:t xml:space="preserve">) </w:t>
      </w:r>
      <w:r w:rsidR="008D219B">
        <w:rPr>
          <w:rFonts w:ascii="Segoe UI" w:hAnsi="Segoe UI" w:cs="Segoe UI"/>
          <w:spacing w:val="8"/>
          <w:sz w:val="20"/>
          <w:szCs w:val="20"/>
          <w:lang w:val="el-GR"/>
        </w:rPr>
        <w:t>ολοκληρώθηκε στις 29.09.2025</w:t>
      </w:r>
      <w:r w:rsidR="00742914">
        <w:rPr>
          <w:rFonts w:ascii="Segoe UI" w:hAnsi="Segoe UI" w:cs="Segoe UI"/>
          <w:spacing w:val="8"/>
          <w:sz w:val="20"/>
          <w:szCs w:val="20"/>
          <w:lang w:val="el-GR"/>
        </w:rPr>
        <w:t xml:space="preserve">. </w:t>
      </w:r>
      <w:r w:rsidR="00742914" w:rsidRPr="00742914">
        <w:rPr>
          <w:rFonts w:ascii="Segoe UI" w:hAnsi="Segoe UI" w:cs="Segoe UI"/>
          <w:spacing w:val="8"/>
          <w:sz w:val="20"/>
          <w:szCs w:val="20"/>
          <w:lang w:val="el-GR"/>
        </w:rPr>
        <w:t>Μετά τις αναγκαίες προσαρμογές, η αξία επιχείρησης (</w:t>
      </w:r>
      <w:proofErr w:type="spellStart"/>
      <w:r w:rsidR="00742914" w:rsidRPr="00742914">
        <w:rPr>
          <w:rFonts w:ascii="Segoe UI" w:hAnsi="Segoe UI" w:cs="Segoe UI"/>
          <w:spacing w:val="8"/>
          <w:sz w:val="20"/>
          <w:szCs w:val="20"/>
          <w:lang w:val="el-GR"/>
        </w:rPr>
        <w:t>Enterprise</w:t>
      </w:r>
      <w:proofErr w:type="spellEnd"/>
      <w:r w:rsidR="00742914" w:rsidRPr="00742914">
        <w:rPr>
          <w:rFonts w:ascii="Segoe UI" w:hAnsi="Segoe UI" w:cs="Segoe UI"/>
          <w:spacing w:val="8"/>
          <w:sz w:val="20"/>
          <w:szCs w:val="20"/>
          <w:lang w:val="el-GR"/>
        </w:rPr>
        <w:t xml:space="preserve"> </w:t>
      </w:r>
      <w:proofErr w:type="spellStart"/>
      <w:r w:rsidR="00742914" w:rsidRPr="00742914">
        <w:rPr>
          <w:rFonts w:ascii="Segoe UI" w:hAnsi="Segoe UI" w:cs="Segoe UI"/>
          <w:spacing w:val="8"/>
          <w:sz w:val="20"/>
          <w:szCs w:val="20"/>
          <w:lang w:val="el-GR"/>
        </w:rPr>
        <w:t>Value</w:t>
      </w:r>
      <w:proofErr w:type="spellEnd"/>
      <w:r w:rsidR="00742914" w:rsidRPr="00742914">
        <w:rPr>
          <w:rFonts w:ascii="Segoe UI" w:hAnsi="Segoe UI" w:cs="Segoe UI"/>
          <w:spacing w:val="8"/>
          <w:sz w:val="20"/>
          <w:szCs w:val="20"/>
          <w:lang w:val="el-GR"/>
        </w:rPr>
        <w:t>) διαμορφώθηκε σε €374,3 εκατ., ενώ το τελικό τίμημα της Συναλλαγής, μετά την αφαίρεση τραπεζικού δανεισμού και λοιπών υποχρεώσεων και την προσθήκη των χρηματικών διαθεσίμων της ΑΚΤΩΡ ΠΑΡΑΧΩΡΗΣΕΙΣ, ανήλθε σε €194,6 εκατ.</w:t>
      </w:r>
      <w:r w:rsidR="006B3FCE" w:rsidRPr="006B3FCE">
        <w:rPr>
          <w:rFonts w:ascii="CIDFont+F3" w:hAnsi="CIDFont+F3" w:cs="CIDFont+F3"/>
          <w:kern w:val="0"/>
          <w:sz w:val="21"/>
          <w:szCs w:val="21"/>
          <w:lang w:val="el-GR"/>
        </w:rPr>
        <w:t xml:space="preserve"> </w:t>
      </w:r>
      <w:r w:rsidR="006B3FCE">
        <w:rPr>
          <w:rFonts w:ascii="CIDFont+F3" w:hAnsi="CIDFont+F3" w:cs="CIDFont+F3"/>
          <w:kern w:val="0"/>
          <w:sz w:val="21"/>
          <w:szCs w:val="21"/>
          <w:lang w:val="el-GR"/>
        </w:rPr>
        <w:t>(</w:t>
      </w:r>
      <w:r w:rsidR="006B3FCE" w:rsidRPr="006B3FCE">
        <w:rPr>
          <w:rFonts w:ascii="Segoe UI" w:hAnsi="Segoe UI" w:cs="Segoe UI"/>
          <w:spacing w:val="8"/>
          <w:sz w:val="20"/>
          <w:szCs w:val="20"/>
          <w:lang w:val="el-GR"/>
        </w:rPr>
        <w:t>Σημειώνεται ότι εξαιρέθηκαν της συναλλαγής, η συμμετοχή της ΑΚΤΩΡ ΠΑΡΑΧΩΡΗΣΕΙΣ</w:t>
      </w:r>
      <w:r w:rsidR="006B3FCE">
        <w:rPr>
          <w:rFonts w:ascii="Segoe UI" w:hAnsi="Segoe UI" w:cs="Segoe UI"/>
          <w:spacing w:val="8"/>
          <w:sz w:val="20"/>
          <w:szCs w:val="20"/>
          <w:lang w:val="el-GR"/>
        </w:rPr>
        <w:t xml:space="preserve"> </w:t>
      </w:r>
      <w:r w:rsidR="006B3FCE" w:rsidRPr="006B3FCE">
        <w:rPr>
          <w:rFonts w:ascii="Segoe UI" w:hAnsi="Segoe UI" w:cs="Segoe UI"/>
          <w:spacing w:val="8"/>
          <w:sz w:val="20"/>
          <w:szCs w:val="20"/>
          <w:lang w:val="el-GR"/>
        </w:rPr>
        <w:t>στην Αττική Οδό, ένα ακίνητο και ορισμένες μικρής αξίας συμμετοχές.</w:t>
      </w:r>
      <w:r w:rsidR="006B3FCE">
        <w:rPr>
          <w:rFonts w:ascii="Segoe UI" w:hAnsi="Segoe UI" w:cs="Segoe UI"/>
          <w:spacing w:val="8"/>
          <w:sz w:val="20"/>
          <w:szCs w:val="20"/>
          <w:lang w:val="el-GR"/>
        </w:rPr>
        <w:t>)</w:t>
      </w:r>
    </w:p>
    <w:p w14:paraId="7771A49E" w14:textId="7B6EB798" w:rsidR="00462F48" w:rsidRPr="0020221C" w:rsidRDefault="00462F48" w:rsidP="00A25447">
      <w:pPr>
        <w:spacing w:before="240"/>
        <w:rPr>
          <w:rFonts w:ascii="Segoe UI" w:hAnsi="Segoe UI" w:cs="Segoe UI"/>
          <w:b/>
          <w:bCs/>
          <w:color w:val="1F3864" w:themeColor="accent1" w:themeShade="80"/>
          <w:spacing w:val="8"/>
          <w:sz w:val="20"/>
          <w:szCs w:val="20"/>
          <w:lang w:val="el-GR"/>
        </w:rPr>
      </w:pPr>
      <w:r w:rsidRPr="0020221C">
        <w:rPr>
          <w:rFonts w:ascii="Segoe UI" w:hAnsi="Segoe UI" w:cs="Segoe UI"/>
          <w:b/>
          <w:bCs/>
          <w:color w:val="1F3864" w:themeColor="accent1" w:themeShade="80"/>
          <w:spacing w:val="8"/>
          <w:sz w:val="20"/>
          <w:szCs w:val="20"/>
          <w:lang w:val="el-GR"/>
        </w:rPr>
        <w:t>Τομέας Περιβάλλοντος</w:t>
      </w:r>
      <w:r w:rsidR="00B3362B" w:rsidRPr="0020221C">
        <w:rPr>
          <w:rFonts w:ascii="Segoe UI" w:hAnsi="Segoe UI" w:cs="Segoe UI"/>
          <w:b/>
          <w:bCs/>
          <w:color w:val="1F3864" w:themeColor="accent1" w:themeShade="80"/>
          <w:spacing w:val="8"/>
          <w:sz w:val="20"/>
          <w:szCs w:val="20"/>
          <w:lang w:val="el-GR"/>
        </w:rPr>
        <w:t xml:space="preserve"> / Διακοπείσες Δραστηριότητες</w:t>
      </w:r>
      <w:r w:rsidRPr="0020221C">
        <w:rPr>
          <w:rFonts w:ascii="Segoe UI" w:hAnsi="Segoe UI" w:cs="Segoe UI"/>
          <w:b/>
          <w:bCs/>
          <w:color w:val="1F3864" w:themeColor="accent1" w:themeShade="80"/>
          <w:spacing w:val="8"/>
          <w:sz w:val="20"/>
          <w:szCs w:val="20"/>
          <w:lang w:val="el-GR"/>
        </w:rPr>
        <w:t xml:space="preserve">: Ολοκλήρωση </w:t>
      </w:r>
      <w:r w:rsidR="003F44C5" w:rsidRPr="0020221C">
        <w:rPr>
          <w:rFonts w:ascii="Segoe UI" w:hAnsi="Segoe UI" w:cs="Segoe UI"/>
          <w:b/>
          <w:bCs/>
          <w:color w:val="1F3864" w:themeColor="accent1" w:themeShade="80"/>
          <w:spacing w:val="8"/>
          <w:sz w:val="20"/>
          <w:szCs w:val="20"/>
          <w:lang w:val="el-GR"/>
        </w:rPr>
        <w:t>π</w:t>
      </w:r>
      <w:r w:rsidRPr="0020221C">
        <w:rPr>
          <w:rFonts w:ascii="Segoe UI" w:hAnsi="Segoe UI" w:cs="Segoe UI"/>
          <w:b/>
          <w:bCs/>
          <w:color w:val="1F3864" w:themeColor="accent1" w:themeShade="80"/>
          <w:spacing w:val="8"/>
          <w:sz w:val="20"/>
          <w:szCs w:val="20"/>
          <w:lang w:val="el-GR"/>
        </w:rPr>
        <w:t>ώλησης ΗΛΕΚΤΩΡ</w:t>
      </w:r>
    </w:p>
    <w:p w14:paraId="5872529F" w14:textId="269C1048" w:rsidR="00CE0F64" w:rsidRDefault="00462F48" w:rsidP="00CE0F64">
      <w:pPr>
        <w:spacing w:after="120"/>
        <w:jc w:val="both"/>
        <w:rPr>
          <w:rFonts w:ascii="Segoe UI" w:hAnsi="Segoe UI" w:cs="Segoe UI"/>
          <w:spacing w:val="8"/>
          <w:sz w:val="20"/>
          <w:szCs w:val="20"/>
          <w:lang w:val="el-GR"/>
        </w:rPr>
      </w:pPr>
      <w:r w:rsidRPr="00462F48">
        <w:rPr>
          <w:rFonts w:ascii="Segoe UI" w:hAnsi="Segoe UI" w:cs="Segoe UI"/>
          <w:spacing w:val="8"/>
          <w:sz w:val="20"/>
          <w:szCs w:val="20"/>
          <w:lang w:val="el-GR"/>
        </w:rPr>
        <w:t>Στις 28 Ιανουαρίου 2025, ολοκληρώθηκε η πώληση του 94,44% της ΗΛΕΚΤΩΡ ΑΕ στην εταιρεία MANETIAL LIMITED, θυγατρική της ΜΟΤΟΡ ΟΪΛ. Το τελικό τίμημα ανήλθε σε €113,</w:t>
      </w:r>
      <w:r w:rsidR="004B7F47">
        <w:rPr>
          <w:rFonts w:ascii="Segoe UI" w:hAnsi="Segoe UI" w:cs="Segoe UI"/>
          <w:spacing w:val="8"/>
          <w:sz w:val="20"/>
          <w:szCs w:val="20"/>
          <w:lang w:val="el-GR"/>
        </w:rPr>
        <w:t>8</w:t>
      </w:r>
      <w:r w:rsidRPr="00462F48">
        <w:rPr>
          <w:rFonts w:ascii="Segoe UI" w:hAnsi="Segoe UI" w:cs="Segoe UI"/>
          <w:spacing w:val="8"/>
          <w:sz w:val="20"/>
          <w:szCs w:val="20"/>
          <w:lang w:val="el-GR"/>
        </w:rPr>
        <w:t xml:space="preserve"> εκατ. </w:t>
      </w:r>
    </w:p>
    <w:p w14:paraId="5DC5407A" w14:textId="16D97D1D" w:rsidR="00462F48" w:rsidRPr="00462F48" w:rsidRDefault="00462F48" w:rsidP="006B3FCE">
      <w:pPr>
        <w:spacing w:after="120"/>
        <w:jc w:val="both"/>
        <w:rPr>
          <w:rFonts w:ascii="Segoe UI" w:hAnsi="Segoe UI" w:cs="Segoe UI"/>
          <w:spacing w:val="8"/>
          <w:sz w:val="20"/>
          <w:szCs w:val="20"/>
          <w:lang w:val="el-GR"/>
        </w:rPr>
      </w:pPr>
      <w:r w:rsidRPr="00462F48">
        <w:rPr>
          <w:rFonts w:ascii="Segoe UI" w:hAnsi="Segoe UI" w:cs="Segoe UI"/>
          <w:spacing w:val="8"/>
          <w:sz w:val="20"/>
          <w:szCs w:val="20"/>
          <w:lang w:val="el-GR"/>
        </w:rPr>
        <w:t>Για την περίοδο</w:t>
      </w:r>
      <w:r w:rsidR="00CE0F64">
        <w:rPr>
          <w:rFonts w:ascii="Segoe UI" w:hAnsi="Segoe UI" w:cs="Segoe UI"/>
          <w:spacing w:val="8"/>
          <w:sz w:val="20"/>
          <w:szCs w:val="20"/>
          <w:lang w:val="el-GR"/>
        </w:rPr>
        <w:t>,</w:t>
      </w:r>
      <w:r w:rsidRPr="00462F48">
        <w:rPr>
          <w:rFonts w:ascii="Segoe UI" w:hAnsi="Segoe UI" w:cs="Segoe UI"/>
          <w:spacing w:val="8"/>
          <w:sz w:val="20"/>
          <w:szCs w:val="20"/>
          <w:lang w:val="el-GR"/>
        </w:rPr>
        <w:t xml:space="preserve"> </w:t>
      </w:r>
      <w:r w:rsidR="00CE0F64">
        <w:rPr>
          <w:rFonts w:ascii="Segoe UI" w:hAnsi="Segoe UI" w:cs="Segoe UI"/>
          <w:spacing w:val="8"/>
          <w:sz w:val="20"/>
          <w:szCs w:val="20"/>
          <w:lang w:val="el-GR"/>
        </w:rPr>
        <w:t xml:space="preserve">από 01.01.2025 </w:t>
      </w:r>
      <w:r w:rsidRPr="00462F48">
        <w:rPr>
          <w:rFonts w:ascii="Segoe UI" w:hAnsi="Segoe UI" w:cs="Segoe UI"/>
          <w:spacing w:val="8"/>
          <w:sz w:val="20"/>
          <w:szCs w:val="20"/>
          <w:lang w:val="el-GR"/>
        </w:rPr>
        <w:t>μέχρι τη</w:t>
      </w:r>
      <w:r w:rsidR="00CE0F64">
        <w:rPr>
          <w:rFonts w:ascii="Segoe UI" w:hAnsi="Segoe UI" w:cs="Segoe UI"/>
          <w:spacing w:val="8"/>
          <w:sz w:val="20"/>
          <w:szCs w:val="20"/>
          <w:lang w:val="el-GR"/>
        </w:rPr>
        <w:t>ν ολοκλήρωση της πώλησής του 28.01.2025</w:t>
      </w:r>
      <w:r w:rsidRPr="00462F48">
        <w:rPr>
          <w:rFonts w:ascii="Segoe UI" w:hAnsi="Segoe UI" w:cs="Segoe UI"/>
          <w:spacing w:val="8"/>
          <w:sz w:val="20"/>
          <w:szCs w:val="20"/>
          <w:lang w:val="el-GR"/>
        </w:rPr>
        <w:t>, τα έσοδα του κλάδου</w:t>
      </w:r>
      <w:r w:rsidR="00CE0F64">
        <w:rPr>
          <w:rFonts w:ascii="Segoe UI" w:hAnsi="Segoe UI" w:cs="Segoe UI"/>
          <w:spacing w:val="8"/>
          <w:sz w:val="20"/>
          <w:szCs w:val="20"/>
          <w:lang w:val="el-GR"/>
        </w:rPr>
        <w:t xml:space="preserve"> Περιβάλλοντος</w:t>
      </w:r>
      <w:r w:rsidRPr="00462F48">
        <w:rPr>
          <w:rFonts w:ascii="Segoe UI" w:hAnsi="Segoe UI" w:cs="Segoe UI"/>
          <w:spacing w:val="8"/>
          <w:sz w:val="20"/>
          <w:szCs w:val="20"/>
          <w:lang w:val="el-GR"/>
        </w:rPr>
        <w:t xml:space="preserve"> ανήλθαν σε €8,2 εκατ. και το EBITDA σε €</w:t>
      </w:r>
      <w:r w:rsidR="00C009DA">
        <w:rPr>
          <w:rFonts w:ascii="Segoe UI" w:hAnsi="Segoe UI" w:cs="Segoe UI"/>
          <w:spacing w:val="8"/>
          <w:sz w:val="20"/>
          <w:szCs w:val="20"/>
          <w:lang w:val="el-GR"/>
        </w:rPr>
        <w:t>2,4</w:t>
      </w:r>
      <w:r w:rsidRPr="00462F48">
        <w:rPr>
          <w:rFonts w:ascii="Segoe UI" w:hAnsi="Segoe UI" w:cs="Segoe UI"/>
          <w:spacing w:val="8"/>
          <w:sz w:val="20"/>
          <w:szCs w:val="20"/>
          <w:lang w:val="el-GR"/>
        </w:rPr>
        <w:t xml:space="preserve"> εκατ.</w:t>
      </w:r>
    </w:p>
    <w:p w14:paraId="14E98C6E" w14:textId="49499D95" w:rsidR="00462F48" w:rsidRPr="0020221C" w:rsidRDefault="00FD3ADC" w:rsidP="006B3FCE">
      <w:pPr>
        <w:spacing w:after="120"/>
        <w:jc w:val="both"/>
        <w:rPr>
          <w:rFonts w:ascii="Segoe UI" w:hAnsi="Segoe UI" w:cs="Segoe UI"/>
          <w:b/>
          <w:bCs/>
          <w:color w:val="1F3864" w:themeColor="accent1" w:themeShade="80"/>
          <w:spacing w:val="8"/>
          <w:sz w:val="20"/>
          <w:szCs w:val="20"/>
          <w:lang w:val="el-GR"/>
        </w:rPr>
      </w:pPr>
      <w:r>
        <w:rPr>
          <w:rFonts w:ascii="Segoe UI" w:hAnsi="Segoe UI" w:cs="Segoe UI"/>
          <w:b/>
          <w:bCs/>
          <w:color w:val="1F3864" w:themeColor="accent1" w:themeShade="80"/>
          <w:spacing w:val="8"/>
          <w:sz w:val="20"/>
          <w:szCs w:val="20"/>
          <w:lang w:val="el-GR"/>
        </w:rPr>
        <w:t xml:space="preserve">Δέσμευση στη </w:t>
      </w:r>
      <w:r w:rsidR="00462F48" w:rsidRPr="0020221C">
        <w:rPr>
          <w:rFonts w:ascii="Segoe UI" w:hAnsi="Segoe UI" w:cs="Segoe UI"/>
          <w:b/>
          <w:bCs/>
          <w:color w:val="1F3864" w:themeColor="accent1" w:themeShade="80"/>
          <w:spacing w:val="8"/>
          <w:sz w:val="20"/>
          <w:szCs w:val="20"/>
          <w:lang w:val="el-GR"/>
        </w:rPr>
        <w:t>Βιώσιμη Ανάπτυξη</w:t>
      </w:r>
      <w:r w:rsidR="003E5EA5">
        <w:rPr>
          <w:rFonts w:ascii="Segoe UI" w:hAnsi="Segoe UI" w:cs="Segoe UI"/>
          <w:b/>
          <w:bCs/>
          <w:color w:val="1F3864" w:themeColor="accent1" w:themeShade="80"/>
          <w:spacing w:val="8"/>
          <w:sz w:val="20"/>
          <w:szCs w:val="20"/>
          <w:lang w:val="el-GR"/>
        </w:rPr>
        <w:t xml:space="preserve"> </w:t>
      </w:r>
    </w:p>
    <w:p w14:paraId="5EBD20B7" w14:textId="77777777" w:rsidR="00462F48" w:rsidRPr="00462F48" w:rsidRDefault="00462F48" w:rsidP="00C75AA4">
      <w:pPr>
        <w:jc w:val="both"/>
        <w:rPr>
          <w:rFonts w:ascii="Segoe UI" w:hAnsi="Segoe UI" w:cs="Segoe UI"/>
          <w:spacing w:val="8"/>
          <w:sz w:val="20"/>
          <w:szCs w:val="20"/>
          <w:lang w:val="el-GR"/>
        </w:rPr>
      </w:pPr>
      <w:r w:rsidRPr="00462F48">
        <w:rPr>
          <w:rFonts w:ascii="Segoe UI" w:hAnsi="Segoe UI" w:cs="Segoe UI"/>
          <w:spacing w:val="8"/>
          <w:sz w:val="20"/>
          <w:szCs w:val="20"/>
          <w:lang w:val="el-GR"/>
        </w:rPr>
        <w:t>Η στρατηγική του Ομίλου ΕΛΛΑΚΤΩΡ είναι απόλυτα ευθυγραμμισμένη με τις αρχές της βιώσιμης ανάπτυξης. Η δημιουργία πράσινων και καινοτόμων υποδομών, η υιοθέτηση ψηφιακών τεχνολογιών, η προστασία του περιβάλλοντος και η ενίσχυση των τοπικών κοινωνιών βρίσκονται στον πυρήνα των επιχειρησιακών του επιλογών.</w:t>
      </w:r>
    </w:p>
    <w:p w14:paraId="189CF4A2" w14:textId="77777777" w:rsidR="00462F48" w:rsidRPr="00462F48" w:rsidRDefault="00462F48" w:rsidP="006B3FCE">
      <w:pPr>
        <w:spacing w:after="120"/>
        <w:jc w:val="both"/>
        <w:rPr>
          <w:rFonts w:ascii="Segoe UI" w:hAnsi="Segoe UI" w:cs="Segoe UI"/>
          <w:spacing w:val="8"/>
          <w:sz w:val="20"/>
          <w:szCs w:val="20"/>
          <w:lang w:val="el-GR"/>
        </w:rPr>
      </w:pPr>
      <w:r w:rsidRPr="00462F48">
        <w:rPr>
          <w:rFonts w:ascii="Segoe UI" w:hAnsi="Segoe UI" w:cs="Segoe UI"/>
          <w:spacing w:val="8"/>
          <w:sz w:val="20"/>
          <w:szCs w:val="20"/>
          <w:lang w:val="el-GR"/>
        </w:rPr>
        <w:t xml:space="preserve">Το αποτύπωμα βιωσιμότητας για το 2024 περιλαμβάνει την αποφυγή 1 εκατ. τόνων εκπομπών </w:t>
      </w:r>
      <w:proofErr w:type="spellStart"/>
      <w:r w:rsidRPr="00462F48">
        <w:rPr>
          <w:rFonts w:ascii="Segoe UI" w:hAnsi="Segoe UI" w:cs="Segoe UI"/>
          <w:spacing w:val="8"/>
          <w:sz w:val="20"/>
          <w:szCs w:val="20"/>
          <w:lang w:val="el-GR"/>
        </w:rPr>
        <w:t>CO₂eq</w:t>
      </w:r>
      <w:proofErr w:type="spellEnd"/>
      <w:r w:rsidRPr="00462F48">
        <w:rPr>
          <w:rFonts w:ascii="Segoe UI" w:hAnsi="Segoe UI" w:cs="Segoe UI"/>
          <w:spacing w:val="8"/>
          <w:sz w:val="20"/>
          <w:szCs w:val="20"/>
          <w:lang w:val="el-GR"/>
        </w:rPr>
        <w:t xml:space="preserve"> τρίτων, την παραγωγή 221 </w:t>
      </w:r>
      <w:proofErr w:type="spellStart"/>
      <w:r w:rsidRPr="00462F48">
        <w:rPr>
          <w:rFonts w:ascii="Segoe UI" w:hAnsi="Segoe UI" w:cs="Segoe UI"/>
          <w:spacing w:val="8"/>
          <w:sz w:val="20"/>
          <w:szCs w:val="20"/>
          <w:lang w:val="el-GR"/>
        </w:rPr>
        <w:t>GWh</w:t>
      </w:r>
      <w:proofErr w:type="spellEnd"/>
      <w:r w:rsidRPr="00462F48">
        <w:rPr>
          <w:rFonts w:ascii="Segoe UI" w:hAnsi="Segoe UI" w:cs="Segoe UI"/>
          <w:spacing w:val="8"/>
          <w:sz w:val="20"/>
          <w:szCs w:val="20"/>
          <w:lang w:val="el-GR"/>
        </w:rPr>
        <w:t xml:space="preserve"> πράσινης ενέργειας και την επίτευξη 87% ταξινομημένου κύκλου εργασιών σύμφωνα με την ευρωπαϊκή ταξινομία. Ο Όμιλος πέτυχε επίσης ποσοστό διαφάνειας 98% στον δείκτη ATHEX ESG, κατακτώντας για πρώτη φορά θέση στη λίστα “The 50 </w:t>
      </w:r>
      <w:proofErr w:type="spellStart"/>
      <w:r w:rsidRPr="00462F48">
        <w:rPr>
          <w:rFonts w:ascii="Segoe UI" w:hAnsi="Segoe UI" w:cs="Segoe UI"/>
          <w:spacing w:val="8"/>
          <w:sz w:val="20"/>
          <w:szCs w:val="20"/>
          <w:lang w:val="el-GR"/>
        </w:rPr>
        <w:t>Most</w:t>
      </w:r>
      <w:proofErr w:type="spellEnd"/>
      <w:r w:rsidRPr="00462F48">
        <w:rPr>
          <w:rFonts w:ascii="Segoe UI" w:hAnsi="Segoe UI" w:cs="Segoe UI"/>
          <w:spacing w:val="8"/>
          <w:sz w:val="20"/>
          <w:szCs w:val="20"/>
          <w:lang w:val="el-GR"/>
        </w:rPr>
        <w:t xml:space="preserve"> </w:t>
      </w:r>
      <w:proofErr w:type="spellStart"/>
      <w:r w:rsidRPr="00462F48">
        <w:rPr>
          <w:rFonts w:ascii="Segoe UI" w:hAnsi="Segoe UI" w:cs="Segoe UI"/>
          <w:spacing w:val="8"/>
          <w:sz w:val="20"/>
          <w:szCs w:val="20"/>
          <w:lang w:val="el-GR"/>
        </w:rPr>
        <w:t>Sustainable</w:t>
      </w:r>
      <w:proofErr w:type="spellEnd"/>
      <w:r w:rsidRPr="00462F48">
        <w:rPr>
          <w:rFonts w:ascii="Segoe UI" w:hAnsi="Segoe UI" w:cs="Segoe UI"/>
          <w:spacing w:val="8"/>
          <w:sz w:val="20"/>
          <w:szCs w:val="20"/>
          <w:lang w:val="el-GR"/>
        </w:rPr>
        <w:t xml:space="preserve"> Companies in </w:t>
      </w:r>
      <w:proofErr w:type="spellStart"/>
      <w:r w:rsidRPr="00462F48">
        <w:rPr>
          <w:rFonts w:ascii="Segoe UI" w:hAnsi="Segoe UI" w:cs="Segoe UI"/>
          <w:spacing w:val="8"/>
          <w:sz w:val="20"/>
          <w:szCs w:val="20"/>
          <w:lang w:val="el-GR"/>
        </w:rPr>
        <w:t>Greece</w:t>
      </w:r>
      <w:proofErr w:type="spellEnd"/>
      <w:r w:rsidRPr="00462F48">
        <w:rPr>
          <w:rFonts w:ascii="Segoe UI" w:hAnsi="Segoe UI" w:cs="Segoe UI"/>
          <w:spacing w:val="8"/>
          <w:sz w:val="20"/>
          <w:szCs w:val="20"/>
          <w:lang w:val="el-GR"/>
        </w:rPr>
        <w:t>” και διατήρησε υψηλή βαθμολογία (B) στην αξιολόγηση του CDP για την Κλιματική Αλλαγή.</w:t>
      </w:r>
    </w:p>
    <w:p w14:paraId="643087CD" w14:textId="4E79135F" w:rsidR="00586266" w:rsidRPr="000E7386" w:rsidRDefault="00462F48" w:rsidP="00742914">
      <w:pPr>
        <w:jc w:val="both"/>
        <w:rPr>
          <w:rFonts w:ascii="Segoe UI" w:hAnsi="Segoe UI" w:cs="Segoe UI"/>
          <w:b/>
          <w:bCs/>
          <w:spacing w:val="8"/>
          <w:sz w:val="20"/>
          <w:szCs w:val="20"/>
          <w:lang w:val="el-GR"/>
        </w:rPr>
      </w:pPr>
      <w:r w:rsidRPr="00462F48">
        <w:rPr>
          <w:rFonts w:ascii="Segoe UI" w:hAnsi="Segoe UI" w:cs="Segoe UI"/>
          <w:spacing w:val="8"/>
          <w:sz w:val="20"/>
          <w:szCs w:val="20"/>
          <w:lang w:val="el-GR"/>
        </w:rPr>
        <w:t xml:space="preserve">Περισσότερες πληροφορίες περιλαμβάνονται στην Ετήσια Έκθεση Βιωσιμότητας 2024, διαθέσιμη στην επίσημη ιστοσελίδα του Ομίλου: </w:t>
      </w:r>
      <w:hyperlink r:id="rId9" w:tgtFrame="_new" w:history="1">
        <w:r w:rsidRPr="00462F48">
          <w:rPr>
            <w:rStyle w:val="Hyperlink"/>
            <w:rFonts w:ascii="Segoe UI" w:hAnsi="Segoe UI" w:cs="Segoe UI"/>
            <w:spacing w:val="8"/>
            <w:sz w:val="20"/>
            <w:szCs w:val="20"/>
            <w:lang w:val="el-GR"/>
          </w:rPr>
          <w:t>www.ellaktor.com</w:t>
        </w:r>
      </w:hyperlink>
      <w:r w:rsidR="00586266" w:rsidRPr="000E7386">
        <w:rPr>
          <w:rFonts w:ascii="Segoe UI" w:hAnsi="Segoe UI" w:cs="Segoe UI"/>
          <w:b/>
          <w:bCs/>
          <w:spacing w:val="8"/>
          <w:sz w:val="20"/>
          <w:szCs w:val="20"/>
          <w:lang w:val="el-GR"/>
        </w:rPr>
        <w:br w:type="page"/>
      </w:r>
    </w:p>
    <w:p w14:paraId="6862D607" w14:textId="6243F590" w:rsidR="00861F06" w:rsidRPr="0020221C" w:rsidRDefault="00861F06" w:rsidP="00C75AA4">
      <w:pPr>
        <w:jc w:val="both"/>
        <w:rPr>
          <w:rFonts w:ascii="Segoe UI" w:hAnsi="Segoe UI" w:cs="Segoe UI"/>
          <w:b/>
          <w:bCs/>
          <w:color w:val="1F3864" w:themeColor="accent1" w:themeShade="80"/>
          <w:spacing w:val="8"/>
          <w:sz w:val="24"/>
          <w:szCs w:val="24"/>
          <w:lang w:val="el-GR"/>
        </w:rPr>
      </w:pPr>
      <w:r w:rsidRPr="0020221C">
        <w:rPr>
          <w:rFonts w:ascii="Segoe UI" w:hAnsi="Segoe UI" w:cs="Segoe UI"/>
          <w:b/>
          <w:bCs/>
          <w:color w:val="1F3864" w:themeColor="accent1" w:themeShade="80"/>
          <w:spacing w:val="8"/>
          <w:sz w:val="24"/>
          <w:szCs w:val="24"/>
        </w:rPr>
        <w:lastRenderedPageBreak/>
        <w:t xml:space="preserve">II. </w:t>
      </w:r>
      <w:proofErr w:type="gramStart"/>
      <w:r w:rsidRPr="0020221C">
        <w:rPr>
          <w:rFonts w:ascii="Segoe UI" w:hAnsi="Segoe UI" w:cs="Segoe UI"/>
          <w:b/>
          <w:bCs/>
          <w:color w:val="1F3864" w:themeColor="accent1" w:themeShade="80"/>
          <w:spacing w:val="8"/>
          <w:sz w:val="24"/>
          <w:szCs w:val="24"/>
          <w:lang w:val="el-GR"/>
        </w:rPr>
        <w:t>ΠΑΡΑΡΤΗΜΑ</w:t>
      </w:r>
      <w:proofErr w:type="gramEnd"/>
    </w:p>
    <w:p w14:paraId="336C62E9" w14:textId="342EAC21" w:rsidR="00586266" w:rsidRPr="00512769" w:rsidRDefault="00586266" w:rsidP="004754C0">
      <w:pPr>
        <w:pStyle w:val="ListParagraph"/>
        <w:numPr>
          <w:ilvl w:val="0"/>
          <w:numId w:val="4"/>
        </w:numPr>
        <w:jc w:val="both"/>
        <w:rPr>
          <w:rFonts w:ascii="Segoe UI" w:hAnsi="Segoe UI" w:cs="Segoe UI"/>
          <w:b/>
          <w:bCs/>
          <w:spacing w:val="8"/>
          <w:sz w:val="20"/>
          <w:szCs w:val="20"/>
          <w:lang w:val="el-GR"/>
        </w:rPr>
      </w:pPr>
      <w:r w:rsidRPr="00512769">
        <w:rPr>
          <w:rFonts w:ascii="Segoe UI" w:eastAsia="Times" w:hAnsi="Segoe UI" w:cs="Segoe UI"/>
          <w:b/>
          <w:color w:val="ED1A3B"/>
          <w:kern w:val="0"/>
          <w:sz w:val="20"/>
          <w:szCs w:val="20"/>
          <w:lang w:val="el-GR" w:eastAsia="en-GB"/>
          <w14:ligatures w14:val="none"/>
        </w:rPr>
        <w:t>Αποτελέσματα Ομίλου ΕΛΛΑΚΤΩΡ Α’ Εξαμήνου 2025</w:t>
      </w:r>
    </w:p>
    <w:tbl>
      <w:tblPr>
        <w:tblW w:w="10442" w:type="dxa"/>
        <w:tblInd w:w="-851" w:type="dxa"/>
        <w:tblLook w:val="04A0" w:firstRow="1" w:lastRow="0" w:firstColumn="1" w:lastColumn="0" w:noHBand="0" w:noVBand="1"/>
      </w:tblPr>
      <w:tblGrid>
        <w:gridCol w:w="2977"/>
        <w:gridCol w:w="850"/>
        <w:gridCol w:w="765"/>
        <w:gridCol w:w="970"/>
        <w:gridCol w:w="752"/>
        <w:gridCol w:w="752"/>
        <w:gridCol w:w="902"/>
        <w:gridCol w:w="752"/>
        <w:gridCol w:w="752"/>
        <w:gridCol w:w="871"/>
        <w:gridCol w:w="99"/>
      </w:tblGrid>
      <w:tr w:rsidR="00D613EE" w:rsidRPr="000A5123" w14:paraId="2B62F6EC" w14:textId="77777777" w:rsidTr="00E30783">
        <w:trPr>
          <w:gridAfter w:val="1"/>
          <w:wAfter w:w="99" w:type="dxa"/>
          <w:trHeight w:val="540"/>
        </w:trPr>
        <w:tc>
          <w:tcPr>
            <w:tcW w:w="2977" w:type="dxa"/>
            <w:tcBorders>
              <w:top w:val="nil"/>
              <w:left w:val="nil"/>
              <w:bottom w:val="single" w:sz="4" w:space="0" w:color="808080" w:themeColor="background1" w:themeShade="80"/>
              <w:right w:val="single" w:sz="4" w:space="0" w:color="808080" w:themeColor="background1" w:themeShade="80"/>
            </w:tcBorders>
            <w:vAlign w:val="center"/>
            <w:hideMark/>
          </w:tcPr>
          <w:p w14:paraId="2EDF5E5C" w14:textId="77777777" w:rsidR="007D5309" w:rsidRPr="007D5309" w:rsidRDefault="007D5309" w:rsidP="007D5309">
            <w:pPr>
              <w:spacing w:after="0" w:line="240" w:lineRule="auto"/>
              <w:rPr>
                <w:rFonts w:ascii="Segoe UI" w:eastAsia="Times New Roman" w:hAnsi="Segoe UI" w:cs="Segoe UI"/>
                <w:color w:val="000000"/>
                <w:kern w:val="0"/>
                <w:sz w:val="16"/>
                <w:szCs w:val="16"/>
                <w:lang w:val="el-GR" w:eastAsia="el-GR"/>
                <w14:ligatures w14:val="none"/>
              </w:rPr>
            </w:pPr>
            <w:r w:rsidRPr="007D5309">
              <w:rPr>
                <w:rFonts w:ascii="Segoe UI" w:eastAsia="Times New Roman" w:hAnsi="Segoe UI" w:cs="Segoe UI"/>
                <w:color w:val="000000"/>
                <w:kern w:val="0"/>
                <w:sz w:val="16"/>
                <w:szCs w:val="16"/>
                <w:lang w:val="el-GR" w:eastAsia="el-GR"/>
                <w14:ligatures w14:val="none"/>
              </w:rPr>
              <w:t> </w:t>
            </w:r>
          </w:p>
        </w:tc>
        <w:tc>
          <w:tcPr>
            <w:tcW w:w="2585"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A33B554" w14:textId="39583345" w:rsidR="007D5309" w:rsidRPr="007D5309" w:rsidRDefault="0051276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0A5123">
              <w:rPr>
                <w:rFonts w:ascii="Segoe UI" w:eastAsia="Times New Roman" w:hAnsi="Segoe UI" w:cs="Segoe UI"/>
                <w:b/>
                <w:bCs/>
                <w:color w:val="000000"/>
                <w:kern w:val="0"/>
                <w:sz w:val="16"/>
                <w:szCs w:val="16"/>
                <w:lang w:val="el-GR" w:eastAsia="el-GR"/>
                <w14:ligatures w14:val="none"/>
              </w:rPr>
              <w:t>Συνεχιζόμενες</w:t>
            </w:r>
            <w:r w:rsidR="00206F7D">
              <w:rPr>
                <w:rFonts w:ascii="Segoe UI" w:eastAsia="Times New Roman" w:hAnsi="Segoe UI" w:cs="Segoe UI"/>
                <w:b/>
                <w:bCs/>
                <w:color w:val="000000"/>
                <w:kern w:val="0"/>
                <w:sz w:val="16"/>
                <w:szCs w:val="16"/>
                <w:lang w:val="el-GR" w:eastAsia="el-GR"/>
                <w14:ligatures w14:val="none"/>
              </w:rPr>
              <w:t xml:space="preserve"> </w:t>
            </w:r>
            <w:r w:rsidRPr="000A5123">
              <w:rPr>
                <w:rFonts w:ascii="Segoe UI" w:eastAsia="Times New Roman" w:hAnsi="Segoe UI" w:cs="Segoe UI"/>
                <w:b/>
                <w:bCs/>
                <w:color w:val="000000"/>
                <w:kern w:val="0"/>
                <w:sz w:val="16"/>
                <w:szCs w:val="16"/>
                <w:lang w:val="el-GR" w:eastAsia="el-GR"/>
                <w14:ligatures w14:val="none"/>
              </w:rPr>
              <w:t>Δραστηριότητες</w:t>
            </w:r>
          </w:p>
        </w:tc>
        <w:tc>
          <w:tcPr>
            <w:tcW w:w="2406"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6E70290" w14:textId="3B8962A5" w:rsidR="007D5309" w:rsidRPr="007D5309" w:rsidRDefault="0051276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0A5123">
              <w:rPr>
                <w:rFonts w:ascii="Segoe UI" w:eastAsia="Times New Roman" w:hAnsi="Segoe UI" w:cs="Segoe UI"/>
                <w:b/>
                <w:bCs/>
                <w:color w:val="000000"/>
                <w:kern w:val="0"/>
                <w:sz w:val="16"/>
                <w:szCs w:val="16"/>
                <w:lang w:val="el-GR" w:eastAsia="el-GR"/>
                <w14:ligatures w14:val="none"/>
              </w:rPr>
              <w:t>Διακοπείσες Δραστηριότητες</w:t>
            </w:r>
          </w:p>
        </w:tc>
        <w:tc>
          <w:tcPr>
            <w:tcW w:w="2375" w:type="dxa"/>
            <w:gridSpan w:val="3"/>
            <w:tcBorders>
              <w:left w:val="single" w:sz="4" w:space="0" w:color="808080" w:themeColor="background1" w:themeShade="80"/>
              <w:bottom w:val="single" w:sz="4" w:space="0" w:color="808080" w:themeColor="background1" w:themeShade="80"/>
            </w:tcBorders>
            <w:vAlign w:val="center"/>
            <w:hideMark/>
          </w:tcPr>
          <w:p w14:paraId="3955CB3F" w14:textId="39E7B531" w:rsidR="007D5309" w:rsidRPr="007D5309" w:rsidRDefault="0051276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0A5123">
              <w:rPr>
                <w:rFonts w:ascii="Segoe UI" w:eastAsia="Times New Roman" w:hAnsi="Segoe UI" w:cs="Segoe UI"/>
                <w:b/>
                <w:bCs/>
                <w:color w:val="000000"/>
                <w:kern w:val="0"/>
                <w:sz w:val="16"/>
                <w:szCs w:val="16"/>
                <w:lang w:val="el-GR" w:eastAsia="el-GR"/>
                <w14:ligatures w14:val="none"/>
              </w:rPr>
              <w:t>Σύνολο</w:t>
            </w:r>
          </w:p>
        </w:tc>
      </w:tr>
      <w:tr w:rsidR="00D613EE" w:rsidRPr="000A5123" w14:paraId="181633DB"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hideMark/>
          </w:tcPr>
          <w:p w14:paraId="0EA776B5" w14:textId="73C9B4FC" w:rsidR="007D5309" w:rsidRPr="007D5309" w:rsidRDefault="007D5309" w:rsidP="007D5309">
            <w:pPr>
              <w:spacing w:after="0" w:line="240" w:lineRule="auto"/>
              <w:rPr>
                <w:rFonts w:ascii="Segoe UI" w:eastAsia="Times New Roman" w:hAnsi="Segoe UI" w:cs="Segoe UI"/>
                <w:b/>
                <w:bCs/>
                <w:i/>
                <w:iCs/>
                <w:color w:val="000000"/>
                <w:kern w:val="0"/>
                <w:sz w:val="16"/>
                <w:szCs w:val="16"/>
                <w:lang w:val="el-GR" w:eastAsia="el-GR"/>
                <w14:ligatures w14:val="none"/>
              </w:rPr>
            </w:pPr>
            <w:r w:rsidRPr="007D5309">
              <w:rPr>
                <w:rFonts w:ascii="Segoe UI" w:eastAsia="Times New Roman" w:hAnsi="Segoe UI" w:cs="Segoe UI"/>
                <w:b/>
                <w:bCs/>
                <w:i/>
                <w:iCs/>
                <w:color w:val="000000"/>
                <w:kern w:val="0"/>
                <w:sz w:val="16"/>
                <w:szCs w:val="16"/>
                <w:lang w:val="el-GR" w:eastAsia="el-GR"/>
                <w14:ligatures w14:val="none"/>
              </w:rPr>
              <w:t>€</w:t>
            </w:r>
            <w:r w:rsidR="00512769" w:rsidRPr="000A5123">
              <w:rPr>
                <w:rFonts w:ascii="Segoe UI" w:eastAsia="Times New Roman" w:hAnsi="Segoe UI" w:cs="Segoe UI"/>
                <w:b/>
                <w:bCs/>
                <w:i/>
                <w:iCs/>
                <w:color w:val="000000"/>
                <w:kern w:val="0"/>
                <w:sz w:val="16"/>
                <w:szCs w:val="16"/>
                <w:lang w:val="el-GR" w:eastAsia="el-GR"/>
                <w14:ligatures w14:val="none"/>
              </w:rPr>
              <w:t>εκατ.</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81AF5B" w14:textId="77777777" w:rsidR="007D5309" w:rsidRPr="007D5309" w:rsidRDefault="007D530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7D5309">
              <w:rPr>
                <w:rFonts w:ascii="Segoe UI" w:eastAsia="Times New Roman" w:hAnsi="Segoe UI" w:cs="Segoe UI"/>
                <w:b/>
                <w:bCs/>
                <w:color w:val="000000"/>
                <w:kern w:val="0"/>
                <w:sz w:val="16"/>
                <w:szCs w:val="16"/>
                <w:lang w:val="el-GR" w:eastAsia="el-GR"/>
                <w14:ligatures w14:val="none"/>
              </w:rPr>
              <w:t>6M'24</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0F311958" w14:textId="77777777" w:rsidR="007D5309" w:rsidRPr="007D5309" w:rsidRDefault="007D530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7D5309">
              <w:rPr>
                <w:rFonts w:ascii="Segoe UI" w:eastAsia="Times New Roman" w:hAnsi="Segoe UI" w:cs="Segoe UI"/>
                <w:b/>
                <w:bCs/>
                <w:color w:val="000000"/>
                <w:kern w:val="0"/>
                <w:sz w:val="16"/>
                <w:szCs w:val="16"/>
                <w:lang w:val="el-GR" w:eastAsia="el-GR"/>
                <w14:ligatures w14:val="none"/>
              </w:rPr>
              <w:t>6M'25</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9A5EBEE" w14:textId="77777777" w:rsidR="007D5309" w:rsidRPr="007D5309" w:rsidRDefault="007D530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7D5309">
              <w:rPr>
                <w:rFonts w:ascii="Segoe UI" w:eastAsia="Times New Roman" w:hAnsi="Segoe UI" w:cs="Segoe UI"/>
                <w:b/>
                <w:bCs/>
                <w:color w:val="000000"/>
                <w:kern w:val="0"/>
                <w:sz w:val="16"/>
                <w:szCs w:val="16"/>
                <w:lang w:val="el-GR" w:eastAsia="el-GR"/>
                <w14:ligatures w14:val="none"/>
              </w:rPr>
              <w:t>Δ%</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8AFB4A3" w14:textId="77777777" w:rsidR="007D5309" w:rsidRPr="007D5309" w:rsidRDefault="007D530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7D5309">
              <w:rPr>
                <w:rFonts w:ascii="Segoe UI" w:eastAsia="Times New Roman" w:hAnsi="Segoe UI" w:cs="Segoe UI"/>
                <w:b/>
                <w:bCs/>
                <w:color w:val="000000"/>
                <w:kern w:val="0"/>
                <w:sz w:val="16"/>
                <w:szCs w:val="16"/>
                <w:lang w:val="el-GR" w:eastAsia="el-GR"/>
                <w14:ligatures w14:val="none"/>
              </w:rPr>
              <w:t>6M'24</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07B1D3F8" w14:textId="77777777" w:rsidR="007D5309" w:rsidRPr="007D5309" w:rsidRDefault="007D530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7D5309">
              <w:rPr>
                <w:rFonts w:ascii="Segoe UI" w:eastAsia="Times New Roman" w:hAnsi="Segoe UI" w:cs="Segoe UI"/>
                <w:b/>
                <w:bCs/>
                <w:color w:val="000000"/>
                <w:kern w:val="0"/>
                <w:sz w:val="16"/>
                <w:szCs w:val="16"/>
                <w:lang w:val="el-GR" w:eastAsia="el-GR"/>
                <w14:ligatures w14:val="none"/>
              </w:rPr>
              <w:t>6M'25</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C1D8338" w14:textId="77777777" w:rsidR="007D5309" w:rsidRPr="007D5309" w:rsidRDefault="007D530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7D5309">
              <w:rPr>
                <w:rFonts w:ascii="Segoe UI" w:eastAsia="Times New Roman" w:hAnsi="Segoe UI" w:cs="Segoe UI"/>
                <w:b/>
                <w:bCs/>
                <w:color w:val="000000"/>
                <w:kern w:val="0"/>
                <w:sz w:val="16"/>
                <w:szCs w:val="16"/>
                <w:lang w:val="el-GR" w:eastAsia="el-GR"/>
                <w14:ligatures w14:val="none"/>
              </w:rPr>
              <w:t>Δ%</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5DBFB79" w14:textId="77777777" w:rsidR="007D5309" w:rsidRPr="007D5309" w:rsidRDefault="007D530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7D5309">
              <w:rPr>
                <w:rFonts w:ascii="Segoe UI" w:eastAsia="Times New Roman" w:hAnsi="Segoe UI" w:cs="Segoe UI"/>
                <w:b/>
                <w:bCs/>
                <w:color w:val="000000"/>
                <w:kern w:val="0"/>
                <w:sz w:val="16"/>
                <w:szCs w:val="16"/>
                <w:lang w:val="el-GR" w:eastAsia="el-GR"/>
                <w14:ligatures w14:val="none"/>
              </w:rPr>
              <w:t>6M'24</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434B3ECD" w14:textId="77777777" w:rsidR="007D5309" w:rsidRPr="007D5309" w:rsidRDefault="007D530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7D5309">
              <w:rPr>
                <w:rFonts w:ascii="Segoe UI" w:eastAsia="Times New Roman" w:hAnsi="Segoe UI" w:cs="Segoe UI"/>
                <w:b/>
                <w:bCs/>
                <w:color w:val="000000"/>
                <w:kern w:val="0"/>
                <w:sz w:val="16"/>
                <w:szCs w:val="16"/>
                <w:lang w:val="el-GR" w:eastAsia="el-GR"/>
                <w14:ligatures w14:val="none"/>
              </w:rPr>
              <w:t>6M'25</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B52341" w14:textId="77777777" w:rsidR="007D5309" w:rsidRPr="007D5309" w:rsidRDefault="007D5309" w:rsidP="007D5309">
            <w:pPr>
              <w:spacing w:after="0" w:line="240" w:lineRule="auto"/>
              <w:jc w:val="center"/>
              <w:rPr>
                <w:rFonts w:ascii="Segoe UI" w:eastAsia="Times New Roman" w:hAnsi="Segoe UI" w:cs="Segoe UI"/>
                <w:b/>
                <w:bCs/>
                <w:color w:val="000000"/>
                <w:kern w:val="0"/>
                <w:sz w:val="16"/>
                <w:szCs w:val="16"/>
                <w:lang w:val="el-GR" w:eastAsia="el-GR"/>
                <w14:ligatures w14:val="none"/>
              </w:rPr>
            </w:pPr>
            <w:r w:rsidRPr="007D5309">
              <w:rPr>
                <w:rFonts w:ascii="Segoe UI" w:eastAsia="Times New Roman" w:hAnsi="Segoe UI" w:cs="Segoe UI"/>
                <w:b/>
                <w:bCs/>
                <w:color w:val="000000"/>
                <w:kern w:val="0"/>
                <w:sz w:val="16"/>
                <w:szCs w:val="16"/>
                <w:lang w:val="el-GR" w:eastAsia="el-GR"/>
                <w14:ligatures w14:val="none"/>
              </w:rPr>
              <w:t>Δ%</w:t>
            </w:r>
          </w:p>
        </w:tc>
      </w:tr>
      <w:tr w:rsidR="00D613EE" w:rsidRPr="000A5123" w14:paraId="554B11AB"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D0CECE"/>
            <w:vAlign w:val="center"/>
            <w:hideMark/>
          </w:tcPr>
          <w:p w14:paraId="26D017BA" w14:textId="3000A3EA" w:rsidR="00321B77" w:rsidRPr="007D5309" w:rsidRDefault="00321B77" w:rsidP="00321B77">
            <w:pPr>
              <w:spacing w:after="0" w:line="240" w:lineRule="auto"/>
              <w:rPr>
                <w:rFonts w:ascii="Segoe UI" w:eastAsia="Times New Roman" w:hAnsi="Segoe UI" w:cs="Segoe UI"/>
                <w:b/>
                <w:bCs/>
                <w:color w:val="000000"/>
                <w:kern w:val="0"/>
                <w:sz w:val="16"/>
                <w:szCs w:val="16"/>
                <w:lang w:val="el-GR" w:eastAsia="el-GR"/>
                <w14:ligatures w14:val="none"/>
              </w:rPr>
            </w:pPr>
            <w:r w:rsidRPr="000A5123">
              <w:rPr>
                <w:rFonts w:ascii="Segoe UI" w:eastAsia="Times New Roman" w:hAnsi="Segoe UI" w:cs="Segoe UI"/>
                <w:b/>
                <w:bCs/>
                <w:color w:val="000000"/>
                <w:kern w:val="0"/>
                <w:sz w:val="16"/>
                <w:szCs w:val="16"/>
                <w:lang w:val="el-GR" w:eastAsia="el-GR"/>
                <w14:ligatures w14:val="none"/>
              </w:rPr>
              <w:t>Πωλήσεις</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182AF2C5" w14:textId="06D7D77D"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114,0</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42B02BE2" w14:textId="405A6F92"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8,9</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7B905F67" w14:textId="3A22C4FF"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(92,2%)</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2A3C7AD1" w14:textId="1DD504F1"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78,7</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6D407D2A" w14:textId="69B5D02D"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40,6</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5E0E9AE8" w14:textId="45433D67"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(48,4%)</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18E00E8D" w14:textId="2DBCBA08"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192,7</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669AF0B1" w14:textId="08FC1D87"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49,6</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61109C5A" w14:textId="2DD7E332"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(74,3%)</w:t>
            </w:r>
          </w:p>
        </w:tc>
      </w:tr>
      <w:tr w:rsidR="00D613EE" w:rsidRPr="000A5123" w14:paraId="1BD4BD82"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hideMark/>
          </w:tcPr>
          <w:p w14:paraId="3BF1B951" w14:textId="32A96F15" w:rsidR="00321B77" w:rsidRPr="007D5309" w:rsidRDefault="00321B77" w:rsidP="00321B77">
            <w:pPr>
              <w:spacing w:after="0" w:line="240" w:lineRule="auto"/>
              <w:rPr>
                <w:rFonts w:ascii="Segoe UI" w:eastAsia="Times New Roman" w:hAnsi="Segoe UI" w:cs="Segoe UI"/>
                <w:color w:val="000000"/>
                <w:kern w:val="0"/>
                <w:sz w:val="16"/>
                <w:szCs w:val="16"/>
                <w:lang w:val="el-GR" w:eastAsia="el-GR"/>
                <w14:ligatures w14:val="none"/>
              </w:rPr>
            </w:pPr>
            <w:r w:rsidRPr="000A5123">
              <w:rPr>
                <w:rFonts w:ascii="Segoe UI" w:eastAsia="Times New Roman" w:hAnsi="Segoe UI" w:cs="Segoe UI"/>
                <w:color w:val="000000"/>
                <w:kern w:val="0"/>
                <w:sz w:val="16"/>
                <w:szCs w:val="16"/>
                <w:lang w:val="el-GR" w:eastAsia="el-GR"/>
                <w14:ligatures w14:val="none"/>
              </w:rPr>
              <w:t xml:space="preserve">Κόστος </w:t>
            </w:r>
            <w:proofErr w:type="spellStart"/>
            <w:r w:rsidRPr="000A5123">
              <w:rPr>
                <w:rFonts w:ascii="Segoe UI" w:eastAsia="Times New Roman" w:hAnsi="Segoe UI" w:cs="Segoe UI"/>
                <w:color w:val="000000"/>
                <w:kern w:val="0"/>
                <w:sz w:val="16"/>
                <w:szCs w:val="16"/>
                <w:lang w:val="el-GR" w:eastAsia="el-GR"/>
                <w14:ligatures w14:val="none"/>
              </w:rPr>
              <w:t>πωληθέντων</w:t>
            </w:r>
            <w:proofErr w:type="spellEnd"/>
            <w:r w:rsidRPr="007D5309">
              <w:rPr>
                <w:rFonts w:ascii="Segoe UI" w:eastAsia="Times New Roman" w:hAnsi="Segoe UI" w:cs="Segoe UI"/>
                <w:color w:val="000000"/>
                <w:kern w:val="0"/>
                <w:sz w:val="16"/>
                <w:szCs w:val="16"/>
                <w:lang w:val="el-GR" w:eastAsia="el-GR"/>
                <w14:ligatures w14:val="none"/>
              </w:rPr>
              <w:t>*</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35F3D5B" w14:textId="30211E82"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(25,8)</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37C1993C" w14:textId="60175DEB"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(12,2)</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9207016" w14:textId="480CCBCB"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i/>
                <w:iCs/>
                <w:color w:val="000000"/>
                <w:sz w:val="18"/>
                <w:szCs w:val="18"/>
              </w:rPr>
              <w:t> </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DC236D4" w14:textId="204AC93D"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(47,0)</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6EBE1C1C" w14:textId="38D3229C"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(25,3)</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E4947C0" w14:textId="4872F886"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i/>
                <w:iCs/>
                <w:color w:val="000000"/>
                <w:sz w:val="18"/>
                <w:szCs w:val="18"/>
              </w:rPr>
              <w:t> </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AAE7B23" w14:textId="66814653"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(72,8)</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42B6E021" w14:textId="5B1E54AB"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(37,4)</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CC139D6" w14:textId="7DB50AB6"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i/>
                <w:iCs/>
                <w:color w:val="000000"/>
                <w:sz w:val="18"/>
                <w:szCs w:val="18"/>
              </w:rPr>
              <w:t> </w:t>
            </w:r>
          </w:p>
        </w:tc>
      </w:tr>
      <w:tr w:rsidR="00D613EE" w:rsidRPr="000A5123" w14:paraId="08CFB6AA"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D0CECE"/>
            <w:vAlign w:val="center"/>
            <w:hideMark/>
          </w:tcPr>
          <w:p w14:paraId="4B76D3F5" w14:textId="357DDB44" w:rsidR="00321B77" w:rsidRPr="007D5309" w:rsidRDefault="00321B77" w:rsidP="00321B77">
            <w:pPr>
              <w:spacing w:after="0" w:line="240" w:lineRule="auto"/>
              <w:rPr>
                <w:rFonts w:ascii="Segoe UI" w:eastAsia="Times New Roman" w:hAnsi="Segoe UI" w:cs="Segoe UI"/>
                <w:b/>
                <w:bCs/>
                <w:color w:val="000000"/>
                <w:kern w:val="0"/>
                <w:sz w:val="16"/>
                <w:szCs w:val="16"/>
                <w:lang w:val="el-GR" w:eastAsia="el-GR"/>
                <w14:ligatures w14:val="none"/>
              </w:rPr>
            </w:pPr>
            <w:r w:rsidRPr="000A5123">
              <w:rPr>
                <w:rFonts w:ascii="Segoe UI" w:eastAsia="Times New Roman" w:hAnsi="Segoe UI" w:cs="Segoe UI"/>
                <w:b/>
                <w:bCs/>
                <w:color w:val="000000"/>
                <w:kern w:val="0"/>
                <w:sz w:val="16"/>
                <w:szCs w:val="16"/>
                <w:lang w:val="el-GR" w:eastAsia="el-GR"/>
                <w14:ligatures w14:val="none"/>
              </w:rPr>
              <w:t>Μεικτό κέρδος</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28AE2C88" w14:textId="51D08D2A"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88,2</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3CEF1EAB" w14:textId="3220E252"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(3,3)</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3C7867FA" w14:textId="697377EE" w:rsidR="00321B77" w:rsidRPr="007D5309" w:rsidRDefault="00D613EE"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proofErr w:type="gramStart"/>
            <w:r>
              <w:rPr>
                <w:rFonts w:ascii="Segoe UI" w:hAnsi="Segoe UI" w:cs="Segoe UI"/>
                <w:b/>
                <w:bCs/>
                <w:i/>
                <w:iCs/>
                <w:color w:val="000000"/>
                <w:sz w:val="18"/>
                <w:szCs w:val="18"/>
              </w:rPr>
              <w:t>&lt;</w:t>
            </w:r>
            <w:r w:rsidR="00321B77">
              <w:rPr>
                <w:rFonts w:ascii="Segoe UI" w:hAnsi="Segoe UI" w:cs="Segoe UI"/>
                <w:b/>
                <w:bCs/>
                <w:i/>
                <w:iCs/>
                <w:color w:val="000000"/>
                <w:sz w:val="18"/>
                <w:szCs w:val="18"/>
              </w:rPr>
              <w:t>(</w:t>
            </w:r>
            <w:proofErr w:type="gramEnd"/>
            <w:r w:rsidR="00321B77">
              <w:rPr>
                <w:rFonts w:ascii="Segoe UI" w:hAnsi="Segoe UI" w:cs="Segoe UI"/>
                <w:b/>
                <w:bCs/>
                <w:i/>
                <w:iCs/>
                <w:color w:val="000000"/>
                <w:sz w:val="18"/>
                <w:szCs w:val="18"/>
              </w:rPr>
              <w:t>1</w:t>
            </w:r>
            <w:r>
              <w:rPr>
                <w:rFonts w:ascii="Segoe UI" w:hAnsi="Segoe UI" w:cs="Segoe UI"/>
                <w:b/>
                <w:bCs/>
                <w:i/>
                <w:iCs/>
                <w:color w:val="000000"/>
                <w:sz w:val="18"/>
                <w:szCs w:val="18"/>
              </w:rPr>
              <w:t>00</w:t>
            </w:r>
            <w:r w:rsidR="00321B77">
              <w:rPr>
                <w:rFonts w:ascii="Segoe UI" w:hAnsi="Segoe UI" w:cs="Segoe UI"/>
                <w:b/>
                <w:bCs/>
                <w:i/>
                <w:iCs/>
                <w:color w:val="000000"/>
                <w:sz w:val="18"/>
                <w:szCs w:val="18"/>
              </w:rPr>
              <w:t>%)</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2D28C553" w14:textId="6D5CB970"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31,7</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1026D11B" w14:textId="3A88C033"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15,4</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3C30A504" w14:textId="24FB295E"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(51,5%)</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360697CC" w14:textId="002D2840"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119,8</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35FA3D5C" w14:textId="144B0EF6"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12,1</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5C10BA80" w14:textId="22BB53AB"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(89,9%)</w:t>
            </w:r>
          </w:p>
        </w:tc>
      </w:tr>
      <w:tr w:rsidR="00D613EE" w:rsidRPr="000A5123" w14:paraId="2C2F1675"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hideMark/>
          </w:tcPr>
          <w:p w14:paraId="239F5C65" w14:textId="0F4226C2" w:rsidR="00321B77" w:rsidRPr="007D5309" w:rsidRDefault="00321B77" w:rsidP="00321B77">
            <w:pPr>
              <w:spacing w:after="0" w:line="240" w:lineRule="auto"/>
              <w:rPr>
                <w:rFonts w:ascii="Segoe UI" w:eastAsia="Times New Roman" w:hAnsi="Segoe UI" w:cs="Segoe UI"/>
                <w:color w:val="000000"/>
                <w:kern w:val="0"/>
                <w:sz w:val="16"/>
                <w:szCs w:val="16"/>
                <w:lang w:val="el-GR" w:eastAsia="el-GR"/>
                <w14:ligatures w14:val="none"/>
              </w:rPr>
            </w:pPr>
            <w:r w:rsidRPr="000A5123">
              <w:rPr>
                <w:rFonts w:ascii="Segoe UI" w:eastAsia="Times New Roman" w:hAnsi="Segoe UI" w:cs="Segoe UI"/>
                <w:color w:val="000000"/>
                <w:kern w:val="0"/>
                <w:sz w:val="16"/>
                <w:szCs w:val="16"/>
                <w:lang w:val="el-GR" w:eastAsia="el-GR"/>
                <w14:ligatures w14:val="none"/>
              </w:rPr>
              <w:t>‘Έξοδα διάθεσης &amp; διοίκησης</w:t>
            </w:r>
            <w:r w:rsidRPr="007D5309">
              <w:rPr>
                <w:rFonts w:ascii="Segoe UI" w:eastAsia="Times New Roman" w:hAnsi="Segoe UI" w:cs="Segoe UI"/>
                <w:color w:val="000000"/>
                <w:kern w:val="0"/>
                <w:sz w:val="16"/>
                <w:szCs w:val="16"/>
                <w:lang w:val="el-GR" w:eastAsia="el-GR"/>
                <w14:ligatures w14:val="none"/>
              </w:rPr>
              <w:t>*</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3A850DB" w14:textId="28639E3F"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(17,3)</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5B32A3F2" w14:textId="607D3665"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(22,8)</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C85235" w14:textId="0DCCD542"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568520" w14:textId="1038BEA8"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(9,1)</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133E047B" w14:textId="7A9F7344"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(4,9)</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3E8CDE" w14:textId="0504E3F4"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C506DA0" w14:textId="71B6F8ED"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(26,3)</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548A5955" w14:textId="14F728F6"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(27,7)</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91F349" w14:textId="2568E6BF"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r>
      <w:tr w:rsidR="00D613EE" w:rsidRPr="000A5123" w14:paraId="7C4536DA"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hideMark/>
          </w:tcPr>
          <w:p w14:paraId="257D3F4D" w14:textId="2CFE2200" w:rsidR="00321B77" w:rsidRPr="007D5309" w:rsidRDefault="00321B77" w:rsidP="00321B77">
            <w:pPr>
              <w:spacing w:after="0" w:line="240" w:lineRule="auto"/>
              <w:rPr>
                <w:rFonts w:ascii="Segoe UI" w:eastAsia="Times New Roman" w:hAnsi="Segoe UI" w:cs="Segoe UI"/>
                <w:color w:val="000000"/>
                <w:kern w:val="0"/>
                <w:sz w:val="16"/>
                <w:szCs w:val="16"/>
                <w:lang w:val="el-GR" w:eastAsia="el-GR"/>
                <w14:ligatures w14:val="none"/>
              </w:rPr>
            </w:pPr>
            <w:r w:rsidRPr="000A5123">
              <w:rPr>
                <w:rFonts w:ascii="Segoe UI" w:eastAsia="Times New Roman" w:hAnsi="Segoe UI" w:cs="Segoe UI"/>
                <w:color w:val="000000"/>
                <w:kern w:val="0"/>
                <w:sz w:val="16"/>
                <w:szCs w:val="16"/>
                <w:lang w:val="el-GR" w:eastAsia="el-GR"/>
                <w14:ligatures w14:val="none"/>
              </w:rPr>
              <w:t>Λοιπά έσοδα &amp; Λοιπά κέρδη</w:t>
            </w:r>
            <w:r w:rsidRPr="007D5309">
              <w:rPr>
                <w:rFonts w:ascii="Segoe UI" w:eastAsia="Times New Roman" w:hAnsi="Segoe UI" w:cs="Segoe UI"/>
                <w:color w:val="000000"/>
                <w:kern w:val="0"/>
                <w:sz w:val="16"/>
                <w:szCs w:val="16"/>
                <w:lang w:val="el-GR" w:eastAsia="el-GR"/>
                <w14:ligatures w14:val="none"/>
              </w:rPr>
              <w:t>/(</w:t>
            </w:r>
            <w:r w:rsidRPr="000A5123">
              <w:rPr>
                <w:rFonts w:ascii="Segoe UI" w:eastAsia="Times New Roman" w:hAnsi="Segoe UI" w:cs="Segoe UI"/>
                <w:color w:val="000000"/>
                <w:kern w:val="0"/>
                <w:sz w:val="16"/>
                <w:szCs w:val="16"/>
                <w:lang w:val="el-GR" w:eastAsia="el-GR"/>
                <w14:ligatures w14:val="none"/>
              </w:rPr>
              <w:t>ζημίες</w:t>
            </w:r>
            <w:r w:rsidRPr="007D5309">
              <w:rPr>
                <w:rFonts w:ascii="Segoe UI" w:eastAsia="Times New Roman" w:hAnsi="Segoe UI" w:cs="Segoe UI"/>
                <w:color w:val="000000"/>
                <w:kern w:val="0"/>
                <w:sz w:val="16"/>
                <w:szCs w:val="16"/>
                <w:lang w:val="el-GR" w:eastAsia="el-GR"/>
                <w14:ligatures w14:val="none"/>
              </w:rPr>
              <w:t>)*</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0F23AAC" w14:textId="41CC88DF"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2,4</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77C1C02F" w14:textId="792D2EB8"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(1,9)</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F6B3E6" w14:textId="061DF8C2"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8649B" w14:textId="1FE4E7A4"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1,3</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4898569D" w14:textId="62037948"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(2,3)</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3FA9BE" w14:textId="27A9C023"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E15A4E4" w14:textId="6EA06E3D"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3,7</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4F63C361" w14:textId="17A4F666"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(4,2)</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4B2E8A" w14:textId="44690654"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r>
      <w:tr w:rsidR="00D613EE" w:rsidRPr="000A5123" w14:paraId="1C2221F1"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hideMark/>
          </w:tcPr>
          <w:p w14:paraId="0656376B" w14:textId="691D1759" w:rsidR="00321B77" w:rsidRPr="007D5309" w:rsidRDefault="00321B77" w:rsidP="00321B77">
            <w:pPr>
              <w:spacing w:after="0" w:line="240" w:lineRule="auto"/>
              <w:rPr>
                <w:rFonts w:ascii="Segoe UI" w:eastAsia="Times New Roman" w:hAnsi="Segoe UI" w:cs="Segoe UI"/>
                <w:color w:val="000000"/>
                <w:kern w:val="0"/>
                <w:sz w:val="16"/>
                <w:szCs w:val="16"/>
                <w:lang w:val="el-GR" w:eastAsia="el-GR"/>
                <w14:ligatures w14:val="none"/>
              </w:rPr>
            </w:pPr>
            <w:r w:rsidRPr="000A5123">
              <w:rPr>
                <w:rFonts w:ascii="Segoe UI" w:eastAsia="Times New Roman" w:hAnsi="Segoe UI" w:cs="Segoe UI"/>
                <w:color w:val="000000"/>
                <w:kern w:val="0"/>
                <w:sz w:val="16"/>
                <w:szCs w:val="16"/>
                <w:lang w:val="el-GR" w:eastAsia="el-GR"/>
                <w14:ligatures w14:val="none"/>
              </w:rPr>
              <w:t xml:space="preserve">Μερίδιο κέρδους/(ζημιάς) </w:t>
            </w:r>
            <w:r w:rsidR="00F74BCD">
              <w:rPr>
                <w:rFonts w:ascii="Segoe UI" w:eastAsia="Times New Roman" w:hAnsi="Segoe UI" w:cs="Segoe UI"/>
                <w:color w:val="000000"/>
                <w:kern w:val="0"/>
                <w:sz w:val="16"/>
                <w:szCs w:val="16"/>
                <w:lang w:val="el-GR" w:eastAsia="el-GR"/>
                <w14:ligatures w14:val="none"/>
              </w:rPr>
              <w:t>συμμετοχών</w:t>
            </w:r>
            <w:r w:rsidRPr="000A5123">
              <w:rPr>
                <w:rFonts w:ascii="Segoe UI" w:eastAsia="Times New Roman" w:hAnsi="Segoe UI" w:cs="Segoe UI"/>
                <w:color w:val="000000"/>
                <w:kern w:val="0"/>
                <w:sz w:val="16"/>
                <w:szCs w:val="16"/>
                <w:lang w:val="el-GR" w:eastAsia="el-GR"/>
                <w14:ligatures w14:val="none"/>
              </w:rPr>
              <w:t xml:space="preserve"> κυρίων δραστηριοτήτων</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498BED7" w14:textId="4E9E0A02"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0,9</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62DE1612" w14:textId="41991224"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(0,1)</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D0193D1" w14:textId="1F6FEB84"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93AEE43" w14:textId="18C76BEB"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1,5</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34D3310B" w14:textId="1ACF67EC"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6,9</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0D4F62" w14:textId="363CD6E8"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03EF2E" w14:textId="54BE17E1"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2,4</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3FFB92AD" w14:textId="70A8DA96"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6,7</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36BDF5" w14:textId="0C248F4C"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r>
      <w:tr w:rsidR="00D613EE" w:rsidRPr="000A5123" w14:paraId="2871D559"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D0CECE"/>
            <w:vAlign w:val="center"/>
            <w:hideMark/>
          </w:tcPr>
          <w:p w14:paraId="647CEE65" w14:textId="77777777" w:rsidR="00321B77" w:rsidRPr="007D5309" w:rsidRDefault="00321B77" w:rsidP="00321B77">
            <w:pPr>
              <w:spacing w:after="0" w:line="240" w:lineRule="auto"/>
              <w:rPr>
                <w:rFonts w:ascii="Segoe UI" w:eastAsia="Times New Roman" w:hAnsi="Segoe UI" w:cs="Segoe UI"/>
                <w:b/>
                <w:bCs/>
                <w:color w:val="000000"/>
                <w:kern w:val="0"/>
                <w:sz w:val="16"/>
                <w:szCs w:val="16"/>
                <w:lang w:val="el-GR" w:eastAsia="el-GR"/>
                <w14:ligatures w14:val="none"/>
              </w:rPr>
            </w:pPr>
            <w:r w:rsidRPr="007D5309">
              <w:rPr>
                <w:rFonts w:ascii="Segoe UI" w:eastAsia="Times New Roman" w:hAnsi="Segoe UI" w:cs="Segoe UI"/>
                <w:b/>
                <w:bCs/>
                <w:color w:val="000000"/>
                <w:kern w:val="0"/>
                <w:sz w:val="16"/>
                <w:szCs w:val="16"/>
                <w:lang w:val="el-GR" w:eastAsia="el-GR"/>
                <w14:ligatures w14:val="none"/>
              </w:rPr>
              <w:t>EBITDA</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27D27C59" w14:textId="30F6764C"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74,2</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50F92C23" w14:textId="7C5E7F29"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(28,1)</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021F1156" w14:textId="4A325924" w:rsidR="00321B77" w:rsidRPr="007D5309" w:rsidRDefault="00D613EE"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proofErr w:type="gramStart"/>
            <w:r>
              <w:rPr>
                <w:rFonts w:ascii="Segoe UI" w:hAnsi="Segoe UI" w:cs="Segoe UI"/>
                <w:b/>
                <w:bCs/>
                <w:i/>
                <w:iCs/>
                <w:color w:val="000000"/>
                <w:sz w:val="18"/>
                <w:szCs w:val="18"/>
              </w:rPr>
              <w:t>&lt;</w:t>
            </w:r>
            <w:r w:rsidR="00321B77">
              <w:rPr>
                <w:rFonts w:ascii="Segoe UI" w:hAnsi="Segoe UI" w:cs="Segoe UI"/>
                <w:b/>
                <w:bCs/>
                <w:i/>
                <w:iCs/>
                <w:color w:val="000000"/>
                <w:sz w:val="18"/>
                <w:szCs w:val="18"/>
              </w:rPr>
              <w:t>(</w:t>
            </w:r>
            <w:proofErr w:type="gramEnd"/>
            <w:r>
              <w:rPr>
                <w:rFonts w:ascii="Segoe UI" w:hAnsi="Segoe UI" w:cs="Segoe UI"/>
                <w:b/>
                <w:bCs/>
                <w:i/>
                <w:iCs/>
                <w:color w:val="000000"/>
                <w:sz w:val="18"/>
                <w:szCs w:val="18"/>
              </w:rPr>
              <w:t>100%</w:t>
            </w:r>
            <w:r w:rsidR="00321B77">
              <w:rPr>
                <w:rFonts w:ascii="Segoe UI" w:hAnsi="Segoe UI" w:cs="Segoe UI"/>
                <w:b/>
                <w:bCs/>
                <w:i/>
                <w:iCs/>
                <w:color w:val="000000"/>
                <w:sz w:val="18"/>
                <w:szCs w:val="18"/>
              </w:rPr>
              <w:t>)</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0886BD13" w14:textId="0E380F88"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25,4</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341030BC" w14:textId="1DB1D5BB"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15,0</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6C2A63ED" w14:textId="0ED6AAED"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(40,8%)</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42A9A200" w14:textId="1C2BEA96"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99,6</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00B8A0E3" w14:textId="506568F2"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(13,0)</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4600D17F" w14:textId="079B23B5" w:rsidR="00321B77" w:rsidRPr="007D5309" w:rsidRDefault="00D613EE"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proofErr w:type="gramStart"/>
            <w:r>
              <w:rPr>
                <w:rFonts w:ascii="Segoe UI" w:hAnsi="Segoe UI" w:cs="Segoe UI"/>
                <w:b/>
                <w:bCs/>
                <w:i/>
                <w:iCs/>
                <w:color w:val="000000"/>
                <w:sz w:val="18"/>
                <w:szCs w:val="18"/>
              </w:rPr>
              <w:t>&lt;</w:t>
            </w:r>
            <w:r w:rsidR="00321B77">
              <w:rPr>
                <w:rFonts w:ascii="Segoe UI" w:hAnsi="Segoe UI" w:cs="Segoe UI"/>
                <w:b/>
                <w:bCs/>
                <w:i/>
                <w:iCs/>
                <w:color w:val="000000"/>
                <w:sz w:val="18"/>
                <w:szCs w:val="18"/>
              </w:rPr>
              <w:t>(</w:t>
            </w:r>
            <w:proofErr w:type="gramEnd"/>
            <w:r>
              <w:rPr>
                <w:rFonts w:ascii="Segoe UI" w:hAnsi="Segoe UI" w:cs="Segoe UI"/>
                <w:b/>
                <w:bCs/>
                <w:i/>
                <w:iCs/>
                <w:color w:val="000000"/>
                <w:sz w:val="18"/>
                <w:szCs w:val="18"/>
              </w:rPr>
              <w:t>100</w:t>
            </w:r>
            <w:r w:rsidR="00321B77">
              <w:rPr>
                <w:rFonts w:ascii="Segoe UI" w:hAnsi="Segoe UI" w:cs="Segoe UI"/>
                <w:b/>
                <w:bCs/>
                <w:i/>
                <w:iCs/>
                <w:color w:val="000000"/>
                <w:sz w:val="18"/>
                <w:szCs w:val="18"/>
              </w:rPr>
              <w:t>%)</w:t>
            </w:r>
          </w:p>
        </w:tc>
      </w:tr>
      <w:tr w:rsidR="00D613EE" w:rsidRPr="000A5123" w14:paraId="0DB4863C"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hideMark/>
          </w:tcPr>
          <w:p w14:paraId="32127EF7" w14:textId="289C2991" w:rsidR="00321B77" w:rsidRPr="007D5309" w:rsidRDefault="00321B77" w:rsidP="00321B77">
            <w:pPr>
              <w:spacing w:after="0" w:line="240" w:lineRule="auto"/>
              <w:rPr>
                <w:rFonts w:ascii="Segoe UI" w:eastAsia="Times New Roman" w:hAnsi="Segoe UI" w:cs="Segoe UI"/>
                <w:i/>
                <w:iCs/>
                <w:color w:val="000000"/>
                <w:kern w:val="0"/>
                <w:sz w:val="16"/>
                <w:szCs w:val="16"/>
                <w:lang w:val="el-GR" w:eastAsia="el-GR"/>
                <w14:ligatures w14:val="none"/>
              </w:rPr>
            </w:pPr>
            <w:r w:rsidRPr="007D5309">
              <w:rPr>
                <w:rFonts w:ascii="Segoe UI" w:eastAsia="Times New Roman" w:hAnsi="Segoe UI" w:cs="Segoe UI"/>
                <w:i/>
                <w:iCs/>
                <w:color w:val="000000"/>
                <w:kern w:val="0"/>
                <w:sz w:val="16"/>
                <w:szCs w:val="16"/>
                <w:lang w:val="el-GR" w:eastAsia="el-GR"/>
                <w14:ligatures w14:val="none"/>
              </w:rPr>
              <w:t xml:space="preserve">EBITDA </w:t>
            </w:r>
            <w:r>
              <w:rPr>
                <w:rFonts w:ascii="Segoe UI" w:eastAsia="Times New Roman" w:hAnsi="Segoe UI" w:cs="Segoe UI"/>
                <w:i/>
                <w:iCs/>
                <w:color w:val="000000"/>
                <w:kern w:val="0"/>
                <w:sz w:val="16"/>
                <w:szCs w:val="16"/>
                <w:lang w:val="el-GR" w:eastAsia="el-GR"/>
                <w14:ligatures w14:val="none"/>
              </w:rPr>
              <w:t>περιθώριο</w:t>
            </w:r>
            <w:r w:rsidRPr="007D5309">
              <w:rPr>
                <w:rFonts w:ascii="Segoe UI" w:eastAsia="Times New Roman" w:hAnsi="Segoe UI" w:cs="Segoe UI"/>
                <w:i/>
                <w:iCs/>
                <w:color w:val="000000"/>
                <w:kern w:val="0"/>
                <w:sz w:val="16"/>
                <w:szCs w:val="16"/>
                <w:lang w:val="el-GR" w:eastAsia="el-GR"/>
                <w14:ligatures w14:val="none"/>
              </w:rPr>
              <w:t xml:space="preserve"> (%)</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A9D9616" w14:textId="43A34063" w:rsidR="00321B77" w:rsidRPr="007D5309" w:rsidRDefault="00321B77" w:rsidP="00321B77">
            <w:pPr>
              <w:spacing w:after="0" w:line="240" w:lineRule="auto"/>
              <w:jc w:val="center"/>
              <w:rPr>
                <w:rFonts w:ascii="Segoe UI" w:eastAsia="Times New Roman" w:hAnsi="Segoe UI" w:cs="Segoe UI"/>
                <w:i/>
                <w:iCs/>
                <w:color w:val="000000"/>
                <w:kern w:val="0"/>
                <w:sz w:val="16"/>
                <w:szCs w:val="16"/>
                <w:lang w:val="el-GR" w:eastAsia="el-GR"/>
                <w14:ligatures w14:val="none"/>
              </w:rPr>
            </w:pPr>
            <w:r>
              <w:rPr>
                <w:rFonts w:ascii="Segoe UI" w:hAnsi="Segoe UI" w:cs="Segoe UI"/>
                <w:i/>
                <w:iCs/>
                <w:color w:val="000000"/>
                <w:sz w:val="18"/>
                <w:szCs w:val="18"/>
              </w:rPr>
              <w:t> 65%</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5A9380FD" w14:textId="73D4EA28" w:rsidR="00321B77" w:rsidRPr="007D5309" w:rsidRDefault="00321B77" w:rsidP="00321B77">
            <w:pPr>
              <w:spacing w:after="0" w:line="240" w:lineRule="auto"/>
              <w:jc w:val="center"/>
              <w:rPr>
                <w:rFonts w:ascii="Segoe UI" w:eastAsia="Times New Roman" w:hAnsi="Segoe UI" w:cs="Segoe UI"/>
                <w:i/>
                <w:iCs/>
                <w:color w:val="000000"/>
                <w:kern w:val="0"/>
                <w:sz w:val="16"/>
                <w:szCs w:val="16"/>
                <w:lang w:val="el-GR" w:eastAsia="el-GR"/>
                <w14:ligatures w14:val="none"/>
              </w:rPr>
            </w:pPr>
            <w:r>
              <w:rPr>
                <w:rFonts w:ascii="Segoe UI" w:hAnsi="Segoe UI" w:cs="Segoe UI"/>
                <w:i/>
                <w:iCs/>
                <w:color w:val="000000"/>
                <w:sz w:val="18"/>
                <w:szCs w:val="18"/>
              </w:rPr>
              <w:t>(314%)</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7C8502F" w14:textId="7B4F4270"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i/>
                <w:iCs/>
                <w:color w:val="000000"/>
                <w:sz w:val="18"/>
                <w:szCs w:val="18"/>
              </w:rPr>
              <w:t> </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9FF2878" w14:textId="729FE244"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 32%</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4CC09002" w14:textId="09C2A7C1"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 37%</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26185DB" w14:textId="2101BD40"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i/>
                <w:iCs/>
                <w:color w:val="000000"/>
                <w:sz w:val="18"/>
                <w:szCs w:val="18"/>
              </w:rPr>
              <w:t> </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42F136A" w14:textId="7AE40D0B" w:rsidR="00321B77" w:rsidRPr="007D5309" w:rsidRDefault="00321B77" w:rsidP="00321B77">
            <w:pPr>
              <w:spacing w:after="0" w:line="240" w:lineRule="auto"/>
              <w:jc w:val="center"/>
              <w:rPr>
                <w:rFonts w:ascii="Segoe UI" w:eastAsia="Times New Roman" w:hAnsi="Segoe UI" w:cs="Segoe UI"/>
                <w:i/>
                <w:iCs/>
                <w:color w:val="000000"/>
                <w:kern w:val="0"/>
                <w:sz w:val="16"/>
                <w:szCs w:val="16"/>
                <w:lang w:val="el-GR" w:eastAsia="el-GR"/>
                <w14:ligatures w14:val="none"/>
              </w:rPr>
            </w:pPr>
            <w:r>
              <w:rPr>
                <w:rFonts w:ascii="Segoe UI" w:hAnsi="Segoe UI" w:cs="Segoe UI"/>
                <w:i/>
                <w:iCs/>
                <w:color w:val="000000"/>
                <w:sz w:val="18"/>
                <w:szCs w:val="18"/>
              </w:rPr>
              <w:t> 52%</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7D08BDCB" w14:textId="2A52F209" w:rsidR="00321B77" w:rsidRPr="007D5309" w:rsidRDefault="00321B77" w:rsidP="00321B77">
            <w:pPr>
              <w:spacing w:after="0" w:line="240" w:lineRule="auto"/>
              <w:jc w:val="center"/>
              <w:rPr>
                <w:rFonts w:ascii="Segoe UI" w:eastAsia="Times New Roman" w:hAnsi="Segoe UI" w:cs="Segoe UI"/>
                <w:i/>
                <w:iCs/>
                <w:color w:val="000000"/>
                <w:kern w:val="0"/>
                <w:sz w:val="16"/>
                <w:szCs w:val="16"/>
                <w:lang w:val="el-GR" w:eastAsia="el-GR"/>
                <w14:ligatures w14:val="none"/>
              </w:rPr>
            </w:pPr>
            <w:r>
              <w:rPr>
                <w:rFonts w:ascii="Segoe UI" w:hAnsi="Segoe UI" w:cs="Segoe UI"/>
                <w:i/>
                <w:iCs/>
                <w:color w:val="000000"/>
                <w:sz w:val="18"/>
                <w:szCs w:val="18"/>
              </w:rPr>
              <w:t>(26%)</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66115A" w14:textId="0BB8E4D8"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i/>
                <w:iCs/>
                <w:color w:val="000000"/>
                <w:sz w:val="18"/>
                <w:szCs w:val="18"/>
              </w:rPr>
              <w:t> </w:t>
            </w:r>
          </w:p>
        </w:tc>
      </w:tr>
      <w:tr w:rsidR="00D613EE" w:rsidRPr="000A5123" w14:paraId="28B761AD"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hideMark/>
          </w:tcPr>
          <w:p w14:paraId="618E6BC9" w14:textId="15DAAE84" w:rsidR="00321B77" w:rsidRPr="007D5309" w:rsidRDefault="00321B77" w:rsidP="00321B77">
            <w:pPr>
              <w:spacing w:after="0" w:line="240" w:lineRule="auto"/>
              <w:rPr>
                <w:rFonts w:ascii="Segoe UI" w:eastAsia="Times New Roman" w:hAnsi="Segoe UI" w:cs="Segoe UI"/>
                <w:color w:val="000000"/>
                <w:kern w:val="0"/>
                <w:sz w:val="16"/>
                <w:szCs w:val="16"/>
                <w:lang w:val="el-GR" w:eastAsia="el-GR"/>
                <w14:ligatures w14:val="none"/>
              </w:rPr>
            </w:pPr>
            <w:r w:rsidRPr="000A5123">
              <w:rPr>
                <w:rFonts w:ascii="Segoe UI" w:eastAsia="Times New Roman" w:hAnsi="Segoe UI" w:cs="Segoe UI"/>
                <w:color w:val="000000"/>
                <w:kern w:val="0"/>
                <w:sz w:val="16"/>
                <w:szCs w:val="16"/>
                <w:lang w:val="el-GR" w:eastAsia="el-GR"/>
                <w14:ligatures w14:val="none"/>
              </w:rPr>
              <w:t>Αποσβέσεις</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FC9DC81" w14:textId="7E780558"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(24,2)</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6E1D1C93" w14:textId="7BD44D96"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(5,3)</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DDE19D4" w14:textId="08929246"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i/>
                <w:iCs/>
                <w:color w:val="000000"/>
                <w:sz w:val="18"/>
                <w:szCs w:val="18"/>
              </w:rPr>
              <w:t> </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6E1621" w14:textId="205ED404"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(9,6)</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6053D9B6" w14:textId="0502C112"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(4,0)</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BD40059" w14:textId="570D541A"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i/>
                <w:iCs/>
                <w:color w:val="000000"/>
                <w:sz w:val="18"/>
                <w:szCs w:val="18"/>
              </w:rPr>
              <w:t> </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0B2A19F" w14:textId="6EC30163"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(33,7)</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7FEF0B34" w14:textId="4012754E"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(9,3)</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8DBDCF" w14:textId="65B57CAA"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i/>
                <w:iCs/>
                <w:color w:val="000000"/>
                <w:sz w:val="18"/>
                <w:szCs w:val="18"/>
              </w:rPr>
              <w:t> </w:t>
            </w:r>
          </w:p>
        </w:tc>
      </w:tr>
      <w:tr w:rsidR="00D613EE" w:rsidRPr="000A5123" w14:paraId="0444061F"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D0CECE"/>
            <w:vAlign w:val="center"/>
            <w:hideMark/>
          </w:tcPr>
          <w:p w14:paraId="1E2AFB86" w14:textId="2071E543" w:rsidR="00321B77" w:rsidRPr="007D5309" w:rsidRDefault="00321B77" w:rsidP="00321B77">
            <w:pPr>
              <w:spacing w:after="0" w:line="240" w:lineRule="auto"/>
              <w:rPr>
                <w:rFonts w:ascii="Segoe UI" w:eastAsia="Times New Roman" w:hAnsi="Segoe UI" w:cs="Segoe UI"/>
                <w:b/>
                <w:bCs/>
                <w:color w:val="000000"/>
                <w:kern w:val="0"/>
                <w:sz w:val="16"/>
                <w:szCs w:val="16"/>
                <w:lang w:val="el-GR" w:eastAsia="el-GR"/>
                <w14:ligatures w14:val="none"/>
              </w:rPr>
            </w:pPr>
            <w:r w:rsidRPr="000A5123">
              <w:rPr>
                <w:rFonts w:ascii="Segoe UI" w:eastAsia="Times New Roman" w:hAnsi="Segoe UI" w:cs="Segoe UI"/>
                <w:b/>
                <w:bCs/>
                <w:color w:val="000000"/>
                <w:kern w:val="0"/>
                <w:sz w:val="16"/>
                <w:szCs w:val="16"/>
                <w:lang w:val="el-GR" w:eastAsia="el-GR"/>
                <w14:ligatures w14:val="none"/>
              </w:rPr>
              <w:t>Αποτελέσματα Εκμετάλλευσης</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71FFF6B4" w14:textId="4C7FFA3E"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50,1</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03A84BFC" w14:textId="500C229E"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(33,4)</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6A77A7EF" w14:textId="287F40A1" w:rsidR="00321B77" w:rsidRPr="007D5309" w:rsidRDefault="00D613EE"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proofErr w:type="gramStart"/>
            <w:r>
              <w:rPr>
                <w:rFonts w:ascii="Segoe UI" w:hAnsi="Segoe UI" w:cs="Segoe UI"/>
                <w:b/>
                <w:bCs/>
                <w:i/>
                <w:iCs/>
                <w:color w:val="000000"/>
                <w:sz w:val="18"/>
                <w:szCs w:val="18"/>
              </w:rPr>
              <w:t>&lt;</w:t>
            </w:r>
            <w:r w:rsidR="00321B77">
              <w:rPr>
                <w:rFonts w:ascii="Segoe UI" w:hAnsi="Segoe UI" w:cs="Segoe UI"/>
                <w:b/>
                <w:bCs/>
                <w:i/>
                <w:iCs/>
                <w:color w:val="000000"/>
                <w:sz w:val="18"/>
                <w:szCs w:val="18"/>
              </w:rPr>
              <w:t>(</w:t>
            </w:r>
            <w:proofErr w:type="gramEnd"/>
            <w:r>
              <w:rPr>
                <w:rFonts w:ascii="Segoe UI" w:hAnsi="Segoe UI" w:cs="Segoe UI"/>
                <w:b/>
                <w:bCs/>
                <w:i/>
                <w:iCs/>
                <w:color w:val="000000"/>
                <w:sz w:val="18"/>
                <w:szCs w:val="18"/>
              </w:rPr>
              <w:t>100</w:t>
            </w:r>
            <w:r w:rsidR="00321B77">
              <w:rPr>
                <w:rFonts w:ascii="Segoe UI" w:hAnsi="Segoe UI" w:cs="Segoe UI"/>
                <w:b/>
                <w:bCs/>
                <w:i/>
                <w:iCs/>
                <w:color w:val="000000"/>
                <w:sz w:val="18"/>
                <w:szCs w:val="18"/>
              </w:rPr>
              <w:t>%)</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3FF92224" w14:textId="6E7C7D1B"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15,8</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539F9399" w14:textId="62DA082A"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11,0</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2BEE2A3A" w14:textId="5633A2E6"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(30,4%)</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4B4991CB" w14:textId="2E289FD6"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65,9</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606AF86E" w14:textId="00484B32"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(22,3)</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02C96C15" w14:textId="35EA5609" w:rsidR="00321B77" w:rsidRPr="007D5309" w:rsidRDefault="00D613EE"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proofErr w:type="gramStart"/>
            <w:r>
              <w:rPr>
                <w:rFonts w:ascii="Segoe UI" w:hAnsi="Segoe UI" w:cs="Segoe UI"/>
                <w:b/>
                <w:bCs/>
                <w:i/>
                <w:iCs/>
                <w:color w:val="000000"/>
                <w:sz w:val="18"/>
                <w:szCs w:val="18"/>
              </w:rPr>
              <w:t>&lt;</w:t>
            </w:r>
            <w:r w:rsidR="00321B77">
              <w:rPr>
                <w:rFonts w:ascii="Segoe UI" w:hAnsi="Segoe UI" w:cs="Segoe UI"/>
                <w:b/>
                <w:bCs/>
                <w:i/>
                <w:iCs/>
                <w:color w:val="000000"/>
                <w:sz w:val="18"/>
                <w:szCs w:val="18"/>
              </w:rPr>
              <w:t>(</w:t>
            </w:r>
            <w:proofErr w:type="gramEnd"/>
            <w:r w:rsidR="00321B77">
              <w:rPr>
                <w:rFonts w:ascii="Segoe UI" w:hAnsi="Segoe UI" w:cs="Segoe UI"/>
                <w:b/>
                <w:bCs/>
                <w:i/>
                <w:iCs/>
                <w:color w:val="000000"/>
                <w:sz w:val="18"/>
                <w:szCs w:val="18"/>
              </w:rPr>
              <w:t>1</w:t>
            </w:r>
            <w:r>
              <w:rPr>
                <w:rFonts w:ascii="Segoe UI" w:hAnsi="Segoe UI" w:cs="Segoe UI"/>
                <w:b/>
                <w:bCs/>
                <w:i/>
                <w:iCs/>
                <w:color w:val="000000"/>
                <w:sz w:val="18"/>
                <w:szCs w:val="18"/>
              </w:rPr>
              <w:t>00</w:t>
            </w:r>
            <w:r w:rsidR="00321B77">
              <w:rPr>
                <w:rFonts w:ascii="Segoe UI" w:hAnsi="Segoe UI" w:cs="Segoe UI"/>
                <w:b/>
                <w:bCs/>
                <w:i/>
                <w:iCs/>
                <w:color w:val="000000"/>
                <w:sz w:val="18"/>
                <w:szCs w:val="18"/>
              </w:rPr>
              <w:t>%)</w:t>
            </w:r>
          </w:p>
        </w:tc>
      </w:tr>
      <w:tr w:rsidR="00D613EE" w:rsidRPr="000A5123" w14:paraId="039F71DA"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hideMark/>
          </w:tcPr>
          <w:p w14:paraId="40AB9859" w14:textId="503E11B5" w:rsidR="00321B77" w:rsidRPr="007D5309" w:rsidRDefault="00321B77" w:rsidP="00321B77">
            <w:pPr>
              <w:spacing w:after="0" w:line="240" w:lineRule="auto"/>
              <w:rPr>
                <w:rFonts w:ascii="Segoe UI" w:eastAsia="Times New Roman" w:hAnsi="Segoe UI" w:cs="Segoe UI"/>
                <w:color w:val="000000"/>
                <w:kern w:val="0"/>
                <w:sz w:val="16"/>
                <w:szCs w:val="16"/>
                <w:lang w:val="el-GR" w:eastAsia="el-GR"/>
                <w14:ligatures w14:val="none"/>
              </w:rPr>
            </w:pPr>
            <w:r w:rsidRPr="000A5123">
              <w:rPr>
                <w:rFonts w:ascii="Segoe UI" w:eastAsia="Times New Roman" w:hAnsi="Segoe UI" w:cs="Segoe UI"/>
                <w:color w:val="000000"/>
                <w:kern w:val="0"/>
                <w:sz w:val="16"/>
                <w:szCs w:val="16"/>
                <w:lang w:val="el-GR" w:eastAsia="el-GR"/>
                <w14:ligatures w14:val="none"/>
              </w:rPr>
              <w:t>Έσοδα από μερίσματα</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2006AF0" w14:textId="7002AE31"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0,0</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351330DC" w14:textId="340BF9CE"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464030" w14:textId="34DF1C22"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B417646" w14:textId="38C95F72"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1,1</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79634826" w14:textId="0730AA7D"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0,0</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D3C925" w14:textId="356050C6"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9BEE0DD" w14:textId="79B0947E"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1,1</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4AC543AB" w14:textId="03AE153F"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0,0</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C1D89B" w14:textId="79F36C03"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r>
      <w:tr w:rsidR="00D613EE" w:rsidRPr="000A5123" w14:paraId="5B0824F4"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hideMark/>
          </w:tcPr>
          <w:p w14:paraId="16DF6CDF" w14:textId="2ACD64CA" w:rsidR="00321B77" w:rsidRPr="007D5309" w:rsidRDefault="00321B77" w:rsidP="00321B77">
            <w:pPr>
              <w:spacing w:after="0" w:line="240" w:lineRule="auto"/>
              <w:rPr>
                <w:rFonts w:ascii="Segoe UI" w:eastAsia="Times New Roman" w:hAnsi="Segoe UI" w:cs="Segoe UI"/>
                <w:color w:val="000000"/>
                <w:kern w:val="0"/>
                <w:sz w:val="16"/>
                <w:szCs w:val="16"/>
                <w:lang w:val="el-GR" w:eastAsia="el-GR"/>
                <w14:ligatures w14:val="none"/>
              </w:rPr>
            </w:pPr>
            <w:r w:rsidRPr="000A5123">
              <w:rPr>
                <w:rFonts w:ascii="Segoe UI" w:eastAsia="Times New Roman" w:hAnsi="Segoe UI" w:cs="Segoe UI"/>
                <w:color w:val="000000"/>
                <w:kern w:val="0"/>
                <w:sz w:val="16"/>
                <w:szCs w:val="16"/>
                <w:lang w:val="el-GR" w:eastAsia="el-GR"/>
                <w14:ligatures w14:val="none"/>
              </w:rPr>
              <w:t>Χρηματοοικονομικά έσοδα/(έξοδα)</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4607517" w14:textId="35631ED7"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4,9</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5378B12C" w14:textId="26312387"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0,6</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31B934" w14:textId="6E470E4E"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9121BD" w14:textId="29259D99"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(6,8)</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20C84E84" w14:textId="78016B7D"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(3,8)</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78E55C" w14:textId="4B0781EA"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8B3928" w14:textId="439ED45F"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(1,9)</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2A1C98B0" w14:textId="7FCC9C19"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(3,2)</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1A53A8" w14:textId="0A8399A4"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r>
      <w:tr w:rsidR="00D613EE" w:rsidRPr="000A5123" w14:paraId="56B32DB1"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D0CECE"/>
            <w:vAlign w:val="center"/>
            <w:hideMark/>
          </w:tcPr>
          <w:p w14:paraId="627E8512" w14:textId="460C7D63" w:rsidR="00321B77" w:rsidRPr="007D5309" w:rsidRDefault="00321B77" w:rsidP="00321B77">
            <w:pPr>
              <w:spacing w:after="0" w:line="240" w:lineRule="auto"/>
              <w:rPr>
                <w:rFonts w:ascii="Segoe UI" w:eastAsia="Times New Roman" w:hAnsi="Segoe UI" w:cs="Segoe UI"/>
                <w:b/>
                <w:bCs/>
                <w:color w:val="000000"/>
                <w:kern w:val="0"/>
                <w:sz w:val="16"/>
                <w:szCs w:val="16"/>
                <w:lang w:val="el-GR" w:eastAsia="el-GR"/>
                <w14:ligatures w14:val="none"/>
              </w:rPr>
            </w:pPr>
            <w:r w:rsidRPr="000A5123">
              <w:rPr>
                <w:rFonts w:ascii="Segoe UI" w:eastAsia="Times New Roman" w:hAnsi="Segoe UI" w:cs="Segoe UI"/>
                <w:b/>
                <w:bCs/>
                <w:color w:val="000000"/>
                <w:kern w:val="0"/>
                <w:sz w:val="16"/>
                <w:szCs w:val="16"/>
                <w:lang w:val="el-GR" w:eastAsia="el-GR"/>
                <w14:ligatures w14:val="none"/>
              </w:rPr>
              <w:t>Κέρδη/(ζημίες) προ φόρων</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2AC3FAFA" w14:textId="6183E604"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55,0</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3B8010D4" w14:textId="7E1915FC"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(32,7)</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3B125DD9" w14:textId="77F65697" w:rsidR="00321B77" w:rsidRPr="007D5309" w:rsidRDefault="00D613EE"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proofErr w:type="gramStart"/>
            <w:r>
              <w:rPr>
                <w:rFonts w:ascii="Segoe UI" w:hAnsi="Segoe UI" w:cs="Segoe UI"/>
                <w:b/>
                <w:bCs/>
                <w:i/>
                <w:iCs/>
                <w:color w:val="000000"/>
                <w:sz w:val="18"/>
                <w:szCs w:val="18"/>
              </w:rPr>
              <w:t>&lt;</w:t>
            </w:r>
            <w:r w:rsidR="00321B77">
              <w:rPr>
                <w:rFonts w:ascii="Segoe UI" w:hAnsi="Segoe UI" w:cs="Segoe UI"/>
                <w:b/>
                <w:bCs/>
                <w:i/>
                <w:iCs/>
                <w:color w:val="000000"/>
                <w:sz w:val="18"/>
                <w:szCs w:val="18"/>
              </w:rPr>
              <w:t>(</w:t>
            </w:r>
            <w:proofErr w:type="gramEnd"/>
            <w:r>
              <w:rPr>
                <w:rFonts w:ascii="Segoe UI" w:hAnsi="Segoe UI" w:cs="Segoe UI"/>
                <w:b/>
                <w:bCs/>
                <w:i/>
                <w:iCs/>
                <w:color w:val="000000"/>
                <w:sz w:val="18"/>
                <w:szCs w:val="18"/>
              </w:rPr>
              <w:t>100</w:t>
            </w:r>
            <w:r w:rsidR="00321B77">
              <w:rPr>
                <w:rFonts w:ascii="Segoe UI" w:hAnsi="Segoe UI" w:cs="Segoe UI"/>
                <w:b/>
                <w:bCs/>
                <w:i/>
                <w:iCs/>
                <w:color w:val="000000"/>
                <w:sz w:val="18"/>
                <w:szCs w:val="18"/>
              </w:rPr>
              <w:t>%)</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071A60A5" w14:textId="2B560B35"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10,1</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19FA5FDA" w14:textId="46EFA91A"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7,2</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353BF3BB" w14:textId="2486610F"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(28,8%)</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63126892" w14:textId="69C067BC"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65,1</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544284D3" w14:textId="7DB6D4D9"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(25,5)</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16EE800D" w14:textId="4AE25D7D" w:rsidR="00321B77" w:rsidRPr="007D5309" w:rsidRDefault="00D613EE"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proofErr w:type="gramStart"/>
            <w:r>
              <w:rPr>
                <w:rFonts w:ascii="Segoe UI" w:hAnsi="Segoe UI" w:cs="Segoe UI"/>
                <w:b/>
                <w:bCs/>
                <w:i/>
                <w:iCs/>
                <w:color w:val="000000"/>
                <w:sz w:val="18"/>
                <w:szCs w:val="18"/>
              </w:rPr>
              <w:t>&lt;</w:t>
            </w:r>
            <w:r w:rsidR="00321B77">
              <w:rPr>
                <w:rFonts w:ascii="Segoe UI" w:hAnsi="Segoe UI" w:cs="Segoe UI"/>
                <w:b/>
                <w:bCs/>
                <w:i/>
                <w:iCs/>
                <w:color w:val="000000"/>
                <w:sz w:val="18"/>
                <w:szCs w:val="18"/>
              </w:rPr>
              <w:t>(</w:t>
            </w:r>
            <w:proofErr w:type="gramEnd"/>
            <w:r w:rsidR="00321B77">
              <w:rPr>
                <w:rFonts w:ascii="Segoe UI" w:hAnsi="Segoe UI" w:cs="Segoe UI"/>
                <w:b/>
                <w:bCs/>
                <w:i/>
                <w:iCs/>
                <w:color w:val="000000"/>
                <w:sz w:val="18"/>
                <w:szCs w:val="18"/>
              </w:rPr>
              <w:t>1</w:t>
            </w:r>
            <w:r>
              <w:rPr>
                <w:rFonts w:ascii="Segoe UI" w:hAnsi="Segoe UI" w:cs="Segoe UI"/>
                <w:b/>
                <w:bCs/>
                <w:i/>
                <w:iCs/>
                <w:color w:val="000000"/>
                <w:sz w:val="18"/>
                <w:szCs w:val="18"/>
              </w:rPr>
              <w:t>00%</w:t>
            </w:r>
            <w:r w:rsidR="00321B77">
              <w:rPr>
                <w:rFonts w:ascii="Segoe UI" w:hAnsi="Segoe UI" w:cs="Segoe UI"/>
                <w:b/>
                <w:bCs/>
                <w:i/>
                <w:iCs/>
                <w:color w:val="000000"/>
                <w:sz w:val="18"/>
                <w:szCs w:val="18"/>
              </w:rPr>
              <w:t>)</w:t>
            </w:r>
          </w:p>
        </w:tc>
      </w:tr>
      <w:tr w:rsidR="00D613EE" w:rsidRPr="000A5123" w14:paraId="6BFA7F25"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hideMark/>
          </w:tcPr>
          <w:p w14:paraId="5FD99DAD" w14:textId="63DBD882" w:rsidR="00321B77" w:rsidRPr="007D5309" w:rsidRDefault="00321B77" w:rsidP="00321B77">
            <w:pPr>
              <w:spacing w:after="0" w:line="240" w:lineRule="auto"/>
              <w:rPr>
                <w:rFonts w:ascii="Segoe UI" w:eastAsia="Times New Roman" w:hAnsi="Segoe UI" w:cs="Segoe UI"/>
                <w:color w:val="000000"/>
                <w:kern w:val="0"/>
                <w:sz w:val="16"/>
                <w:szCs w:val="16"/>
                <w:lang w:val="el-GR" w:eastAsia="el-GR"/>
                <w14:ligatures w14:val="none"/>
              </w:rPr>
            </w:pPr>
            <w:r w:rsidRPr="000A5123">
              <w:rPr>
                <w:rFonts w:ascii="Segoe UI" w:eastAsia="Times New Roman" w:hAnsi="Segoe UI" w:cs="Segoe UI"/>
                <w:color w:val="000000"/>
                <w:kern w:val="0"/>
                <w:sz w:val="16"/>
                <w:szCs w:val="16"/>
                <w:lang w:val="el-GR" w:eastAsia="el-GR"/>
                <w14:ligatures w14:val="none"/>
              </w:rPr>
              <w:t>Φόρος εισοδήματος</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A82CC77" w14:textId="74C0101F"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(15,2)</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46EACA2C" w14:textId="7246AE91"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(0,5)</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5AC4C3" w14:textId="761C333B"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7AB8085" w14:textId="20F5C6EE"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(3,0)</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496E3DF7" w14:textId="3B2F3FE6"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(2,5)</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54C09CB" w14:textId="7A0FBA82"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i/>
                <w:iCs/>
                <w:color w:val="000000"/>
                <w:sz w:val="18"/>
                <w:szCs w:val="18"/>
              </w:rPr>
              <w:t> </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2148CF" w14:textId="018E4449"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(18,2)</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45F2E52C" w14:textId="73723155"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color w:val="000000"/>
                <w:sz w:val="18"/>
                <w:szCs w:val="18"/>
              </w:rPr>
              <w:t>(3,0)</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24E96C3" w14:textId="69296464" w:rsidR="00321B77" w:rsidRPr="007D5309" w:rsidRDefault="00321B77" w:rsidP="00321B77">
            <w:pPr>
              <w:spacing w:after="0" w:line="240" w:lineRule="auto"/>
              <w:jc w:val="center"/>
              <w:rPr>
                <w:rFonts w:ascii="Segoe UI" w:eastAsia="Times New Roman" w:hAnsi="Segoe UI" w:cs="Segoe UI"/>
                <w:color w:val="000000"/>
                <w:kern w:val="0"/>
                <w:sz w:val="16"/>
                <w:szCs w:val="16"/>
                <w:lang w:val="el-GR" w:eastAsia="el-GR"/>
                <w14:ligatures w14:val="none"/>
              </w:rPr>
            </w:pPr>
            <w:r>
              <w:rPr>
                <w:rFonts w:ascii="Segoe UI" w:hAnsi="Segoe UI" w:cs="Segoe UI"/>
                <w:i/>
                <w:iCs/>
                <w:color w:val="000000"/>
                <w:sz w:val="18"/>
                <w:szCs w:val="18"/>
              </w:rPr>
              <w:t> </w:t>
            </w:r>
          </w:p>
        </w:tc>
      </w:tr>
      <w:tr w:rsidR="00D613EE" w:rsidRPr="000A5123" w14:paraId="6A4045CD"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D0CECE"/>
            <w:vAlign w:val="center"/>
            <w:hideMark/>
          </w:tcPr>
          <w:p w14:paraId="03EC9326" w14:textId="3865C177" w:rsidR="00321B77" w:rsidRPr="007D5309" w:rsidRDefault="00321B77" w:rsidP="00321B77">
            <w:pPr>
              <w:spacing w:after="0" w:line="240" w:lineRule="auto"/>
              <w:rPr>
                <w:rFonts w:ascii="Segoe UI" w:eastAsia="Times New Roman" w:hAnsi="Segoe UI" w:cs="Segoe UI"/>
                <w:b/>
                <w:bCs/>
                <w:color w:val="000000"/>
                <w:kern w:val="0"/>
                <w:sz w:val="16"/>
                <w:szCs w:val="16"/>
                <w:lang w:val="el-GR" w:eastAsia="el-GR"/>
                <w14:ligatures w14:val="none"/>
              </w:rPr>
            </w:pPr>
            <w:r w:rsidRPr="000A5123">
              <w:rPr>
                <w:rFonts w:ascii="Segoe UI" w:eastAsia="Times New Roman" w:hAnsi="Segoe UI" w:cs="Segoe UI"/>
                <w:b/>
                <w:bCs/>
                <w:color w:val="000000"/>
                <w:kern w:val="0"/>
                <w:sz w:val="16"/>
                <w:szCs w:val="16"/>
                <w:lang w:val="el-GR" w:eastAsia="el-GR"/>
                <w14:ligatures w14:val="none"/>
              </w:rPr>
              <w:t xml:space="preserve">Καθαρά κέρδη/(ζημίες) </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25D5D114" w14:textId="4D903CDC"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39,7</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16C2AF8E" w14:textId="6D631EE4"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(33,2)</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45D59268" w14:textId="297DB9EA" w:rsidR="00321B77" w:rsidRPr="007D5309" w:rsidRDefault="00D613EE"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proofErr w:type="gramStart"/>
            <w:r>
              <w:rPr>
                <w:rFonts w:ascii="Segoe UI" w:hAnsi="Segoe UI" w:cs="Segoe UI"/>
                <w:b/>
                <w:bCs/>
                <w:i/>
                <w:iCs/>
                <w:color w:val="000000"/>
                <w:sz w:val="18"/>
                <w:szCs w:val="18"/>
              </w:rPr>
              <w:t>&lt;</w:t>
            </w:r>
            <w:r w:rsidR="00321B77">
              <w:rPr>
                <w:rFonts w:ascii="Segoe UI" w:hAnsi="Segoe UI" w:cs="Segoe UI"/>
                <w:b/>
                <w:bCs/>
                <w:i/>
                <w:iCs/>
                <w:color w:val="000000"/>
                <w:sz w:val="18"/>
                <w:szCs w:val="18"/>
              </w:rPr>
              <w:t>(</w:t>
            </w:r>
            <w:proofErr w:type="gramEnd"/>
            <w:r>
              <w:rPr>
                <w:rFonts w:ascii="Segoe UI" w:hAnsi="Segoe UI" w:cs="Segoe UI"/>
                <w:b/>
                <w:bCs/>
                <w:i/>
                <w:iCs/>
                <w:color w:val="000000"/>
                <w:sz w:val="18"/>
                <w:szCs w:val="18"/>
              </w:rPr>
              <w:t>100</w:t>
            </w:r>
            <w:r w:rsidR="00321B77">
              <w:rPr>
                <w:rFonts w:ascii="Segoe UI" w:hAnsi="Segoe UI" w:cs="Segoe UI"/>
                <w:b/>
                <w:bCs/>
                <w:i/>
                <w:iCs/>
                <w:color w:val="000000"/>
                <w:sz w:val="18"/>
                <w:szCs w:val="18"/>
              </w:rPr>
              <w:t>%)</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1E46E519" w14:textId="3D51A0A8"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7,1</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20CFADAD" w14:textId="6480B189"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4,6</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5A468529" w14:textId="69507B14"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(34,6%)</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721E70C4" w14:textId="2C472B9E"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46,8</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14D8F243" w14:textId="442AA4AE"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(28,6)</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61D2ACE9" w14:textId="08670EA1" w:rsidR="00321B77" w:rsidRPr="007D5309" w:rsidRDefault="00D613EE"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proofErr w:type="gramStart"/>
            <w:r>
              <w:rPr>
                <w:rFonts w:ascii="Segoe UI" w:hAnsi="Segoe UI" w:cs="Segoe UI"/>
                <w:b/>
                <w:bCs/>
                <w:i/>
                <w:iCs/>
                <w:color w:val="000000"/>
                <w:sz w:val="18"/>
                <w:szCs w:val="18"/>
              </w:rPr>
              <w:t>&lt;</w:t>
            </w:r>
            <w:r w:rsidR="00321B77">
              <w:rPr>
                <w:rFonts w:ascii="Segoe UI" w:hAnsi="Segoe UI" w:cs="Segoe UI"/>
                <w:b/>
                <w:bCs/>
                <w:i/>
                <w:iCs/>
                <w:color w:val="000000"/>
                <w:sz w:val="18"/>
                <w:szCs w:val="18"/>
              </w:rPr>
              <w:t>(</w:t>
            </w:r>
            <w:proofErr w:type="gramEnd"/>
            <w:r w:rsidR="00321B77">
              <w:rPr>
                <w:rFonts w:ascii="Segoe UI" w:hAnsi="Segoe UI" w:cs="Segoe UI"/>
                <w:b/>
                <w:bCs/>
                <w:i/>
                <w:iCs/>
                <w:color w:val="000000"/>
                <w:sz w:val="18"/>
                <w:szCs w:val="18"/>
              </w:rPr>
              <w:t>1</w:t>
            </w:r>
            <w:r>
              <w:rPr>
                <w:rFonts w:ascii="Segoe UI" w:hAnsi="Segoe UI" w:cs="Segoe UI"/>
                <w:b/>
                <w:bCs/>
                <w:i/>
                <w:iCs/>
                <w:color w:val="000000"/>
                <w:sz w:val="18"/>
                <w:szCs w:val="18"/>
              </w:rPr>
              <w:t>0</w:t>
            </w:r>
            <w:r w:rsidR="00321B77">
              <w:rPr>
                <w:rFonts w:ascii="Segoe UI" w:hAnsi="Segoe UI" w:cs="Segoe UI"/>
                <w:b/>
                <w:bCs/>
                <w:i/>
                <w:iCs/>
                <w:color w:val="000000"/>
                <w:sz w:val="18"/>
                <w:szCs w:val="18"/>
              </w:rPr>
              <w:t>0%)</w:t>
            </w:r>
          </w:p>
        </w:tc>
      </w:tr>
      <w:tr w:rsidR="00D613EE" w:rsidRPr="000A5123" w14:paraId="3320AAD8" w14:textId="77777777" w:rsidTr="00E30783">
        <w:trPr>
          <w:trHeight w:val="390"/>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353BF04C" w14:textId="073BE61F" w:rsidR="00321B77" w:rsidRPr="00321B77" w:rsidRDefault="00321B77" w:rsidP="00321B77">
            <w:pPr>
              <w:spacing w:after="0" w:line="240" w:lineRule="auto"/>
              <w:rPr>
                <w:rFonts w:ascii="Segoe UI" w:eastAsia="Times New Roman" w:hAnsi="Segoe UI" w:cs="Segoe UI"/>
                <w:color w:val="000000"/>
                <w:kern w:val="0"/>
                <w:sz w:val="16"/>
                <w:szCs w:val="16"/>
                <w:lang w:val="el-GR" w:eastAsia="el-GR"/>
                <w14:ligatures w14:val="none"/>
              </w:rPr>
            </w:pPr>
            <w:r w:rsidRPr="00321B77">
              <w:rPr>
                <w:rFonts w:ascii="Segoe UI" w:eastAsia="Times New Roman" w:hAnsi="Segoe UI" w:cs="Segoe UI"/>
                <w:color w:val="000000"/>
                <w:kern w:val="0"/>
                <w:sz w:val="16"/>
                <w:szCs w:val="16"/>
                <w:lang w:val="el-GR" w:eastAsia="el-GR"/>
                <w14:ligatures w14:val="none"/>
              </w:rPr>
              <w:t>Ζημία από την πώληση κλάδου Περιβάλλοντος</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7E5505" w14:textId="219161C7"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490909D" w14:textId="6160C53D"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color w:val="000000"/>
                <w:sz w:val="18"/>
                <w:szCs w:val="18"/>
              </w:rPr>
              <w:t>-</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9088ACF" w14:textId="587BACF8"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 </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C214BF" w14:textId="1BA790F2"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A2AC4B" w14:textId="06704825"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color w:val="000000"/>
                <w:sz w:val="18"/>
                <w:szCs w:val="18"/>
              </w:rPr>
              <w:t>(1,4)</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B888F9" w14:textId="1C8C57B6"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 </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B7620" w14:textId="4F0D914C"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9F6FE9" w14:textId="568BE294"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color w:val="000000"/>
                <w:sz w:val="18"/>
                <w:szCs w:val="18"/>
              </w:rPr>
              <w:t>(1,4)</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94FFA9" w14:textId="4F803D07"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 </w:t>
            </w:r>
          </w:p>
        </w:tc>
      </w:tr>
      <w:tr w:rsidR="00D613EE" w:rsidRPr="000A5123" w14:paraId="65A81600" w14:textId="77777777" w:rsidTr="00E30783">
        <w:trPr>
          <w:trHeight w:val="615"/>
        </w:trPr>
        <w:tc>
          <w:tcPr>
            <w:tcW w:w="2977"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D0CECE"/>
            <w:vAlign w:val="center"/>
            <w:hideMark/>
          </w:tcPr>
          <w:p w14:paraId="3EC2BD89" w14:textId="335F4EE3" w:rsidR="00321B77" w:rsidRPr="007D5309" w:rsidRDefault="00321B77" w:rsidP="00321B77">
            <w:pPr>
              <w:spacing w:after="0" w:line="240" w:lineRule="auto"/>
              <w:rPr>
                <w:rFonts w:ascii="Segoe UI" w:eastAsia="Times New Roman" w:hAnsi="Segoe UI" w:cs="Segoe UI"/>
                <w:b/>
                <w:bCs/>
                <w:color w:val="000000"/>
                <w:kern w:val="0"/>
                <w:sz w:val="16"/>
                <w:szCs w:val="16"/>
                <w:lang w:val="el-GR" w:eastAsia="el-GR"/>
                <w14:ligatures w14:val="none"/>
              </w:rPr>
            </w:pPr>
            <w:r w:rsidRPr="000A5123">
              <w:rPr>
                <w:rFonts w:ascii="Segoe UI" w:eastAsia="Times New Roman" w:hAnsi="Segoe UI" w:cs="Segoe UI"/>
                <w:b/>
                <w:bCs/>
                <w:color w:val="000000"/>
                <w:kern w:val="0"/>
                <w:sz w:val="16"/>
                <w:szCs w:val="16"/>
                <w:lang w:val="el-GR" w:eastAsia="el-GR"/>
                <w14:ligatures w14:val="none"/>
              </w:rPr>
              <w:t>Καθαρά κέρδη/(ζημίες) μετά τη ζημία πώλησης του Περιβάλλοντος</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4FEE1878" w14:textId="1C8EC28F"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39,7</w:t>
            </w:r>
          </w:p>
        </w:tc>
        <w:tc>
          <w:tcPr>
            <w:tcW w:w="7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7C2D9C6A" w14:textId="1849044C" w:rsidR="00321B77" w:rsidRPr="00467A7A"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sidRPr="00467A7A">
              <w:rPr>
                <w:rFonts w:ascii="Segoe UI" w:hAnsi="Segoe UI" w:cs="Segoe UI"/>
                <w:b/>
                <w:bCs/>
                <w:color w:val="000000"/>
                <w:sz w:val="18"/>
                <w:szCs w:val="18"/>
              </w:rPr>
              <w:t>(33,2)</w:t>
            </w:r>
          </w:p>
        </w:tc>
        <w:tc>
          <w:tcPr>
            <w:tcW w:w="9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7CD69321" w14:textId="2E8D7D19" w:rsidR="00321B77" w:rsidRPr="007D5309" w:rsidRDefault="00D613EE"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proofErr w:type="gramStart"/>
            <w:r>
              <w:rPr>
                <w:rFonts w:ascii="Segoe UI" w:hAnsi="Segoe UI" w:cs="Segoe UI"/>
                <w:b/>
                <w:bCs/>
                <w:i/>
                <w:iCs/>
                <w:color w:val="000000"/>
                <w:sz w:val="18"/>
                <w:szCs w:val="18"/>
              </w:rPr>
              <w:t>&lt;</w:t>
            </w:r>
            <w:r w:rsidR="00321B77">
              <w:rPr>
                <w:rFonts w:ascii="Segoe UI" w:hAnsi="Segoe UI" w:cs="Segoe UI"/>
                <w:b/>
                <w:bCs/>
                <w:i/>
                <w:iCs/>
                <w:color w:val="000000"/>
                <w:sz w:val="18"/>
                <w:szCs w:val="18"/>
              </w:rPr>
              <w:t>(</w:t>
            </w:r>
            <w:proofErr w:type="gramEnd"/>
            <w:r w:rsidR="00321B77">
              <w:rPr>
                <w:rFonts w:ascii="Segoe UI" w:hAnsi="Segoe UI" w:cs="Segoe UI"/>
                <w:b/>
                <w:bCs/>
                <w:i/>
                <w:iCs/>
                <w:color w:val="000000"/>
                <w:sz w:val="18"/>
                <w:szCs w:val="18"/>
              </w:rPr>
              <w:t>1</w:t>
            </w:r>
            <w:r>
              <w:rPr>
                <w:rFonts w:ascii="Segoe UI" w:hAnsi="Segoe UI" w:cs="Segoe UI"/>
                <w:b/>
                <w:bCs/>
                <w:i/>
                <w:iCs/>
                <w:color w:val="000000"/>
                <w:sz w:val="18"/>
                <w:szCs w:val="18"/>
              </w:rPr>
              <w:t>00</w:t>
            </w:r>
            <w:r w:rsidR="00321B77">
              <w:rPr>
                <w:rFonts w:ascii="Segoe UI" w:hAnsi="Segoe UI" w:cs="Segoe UI"/>
                <w:b/>
                <w:bCs/>
                <w:i/>
                <w:iCs/>
                <w:color w:val="000000"/>
                <w:sz w:val="18"/>
                <w:szCs w:val="18"/>
              </w:rPr>
              <w:t>%)</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0CECE"/>
            <w:vAlign w:val="center"/>
            <w:hideMark/>
          </w:tcPr>
          <w:p w14:paraId="33B11F24" w14:textId="52AE390F"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7,1</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2D0464C6" w14:textId="41154871" w:rsidR="00321B77" w:rsidRPr="00467A7A"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sidRPr="00467A7A">
              <w:rPr>
                <w:rFonts w:ascii="Segoe UI" w:hAnsi="Segoe UI" w:cs="Segoe UI"/>
                <w:b/>
                <w:bCs/>
                <w:color w:val="000000"/>
                <w:sz w:val="18"/>
                <w:szCs w:val="18"/>
              </w:rPr>
              <w:t>3,3</w:t>
            </w:r>
          </w:p>
        </w:tc>
        <w:tc>
          <w:tcPr>
            <w:tcW w:w="9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1C9AB85A" w14:textId="665DB12E"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i/>
                <w:iCs/>
                <w:color w:val="000000"/>
                <w:sz w:val="18"/>
                <w:szCs w:val="18"/>
              </w:rPr>
              <w:t>(53,9%)</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527E7E50" w14:textId="7DEC41C8" w:rsidR="00321B77" w:rsidRPr="007D5309"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Pr>
                <w:rFonts w:ascii="Segoe UI" w:hAnsi="Segoe UI" w:cs="Segoe UI"/>
                <w:b/>
                <w:bCs/>
                <w:color w:val="000000"/>
                <w:sz w:val="18"/>
                <w:szCs w:val="18"/>
              </w:rPr>
              <w:t>46,8</w:t>
            </w:r>
          </w:p>
        </w:tc>
        <w:tc>
          <w:tcPr>
            <w:tcW w:w="7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DEBF7"/>
            <w:vAlign w:val="center"/>
            <w:hideMark/>
          </w:tcPr>
          <w:p w14:paraId="59C0AA16" w14:textId="243E28DC" w:rsidR="00321B77" w:rsidRPr="00467A7A" w:rsidRDefault="00321B77"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r w:rsidRPr="00467A7A">
              <w:rPr>
                <w:rFonts w:ascii="Segoe UI" w:hAnsi="Segoe UI" w:cs="Segoe UI"/>
                <w:b/>
                <w:bCs/>
                <w:color w:val="000000"/>
                <w:sz w:val="18"/>
                <w:szCs w:val="18"/>
              </w:rPr>
              <w:t>(29,9)</w:t>
            </w:r>
          </w:p>
        </w:tc>
        <w:tc>
          <w:tcPr>
            <w:tcW w:w="9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D9D9D9"/>
            <w:vAlign w:val="center"/>
            <w:hideMark/>
          </w:tcPr>
          <w:p w14:paraId="4F4A04D4" w14:textId="092185FD" w:rsidR="00321B77" w:rsidRPr="007D5309" w:rsidRDefault="00D613EE" w:rsidP="00321B77">
            <w:pPr>
              <w:spacing w:after="0" w:line="240" w:lineRule="auto"/>
              <w:jc w:val="center"/>
              <w:rPr>
                <w:rFonts w:ascii="Segoe UI" w:eastAsia="Times New Roman" w:hAnsi="Segoe UI" w:cs="Segoe UI"/>
                <w:b/>
                <w:bCs/>
                <w:color w:val="000000"/>
                <w:kern w:val="0"/>
                <w:sz w:val="16"/>
                <w:szCs w:val="16"/>
                <w:lang w:val="el-GR" w:eastAsia="el-GR"/>
                <w14:ligatures w14:val="none"/>
              </w:rPr>
            </w:pPr>
            <w:proofErr w:type="gramStart"/>
            <w:r>
              <w:rPr>
                <w:rFonts w:ascii="Segoe UI" w:hAnsi="Segoe UI" w:cs="Segoe UI"/>
                <w:b/>
                <w:bCs/>
                <w:i/>
                <w:iCs/>
                <w:color w:val="000000"/>
                <w:sz w:val="18"/>
                <w:szCs w:val="18"/>
              </w:rPr>
              <w:t>&lt;</w:t>
            </w:r>
            <w:r w:rsidR="00321B77">
              <w:rPr>
                <w:rFonts w:ascii="Segoe UI" w:hAnsi="Segoe UI" w:cs="Segoe UI"/>
                <w:b/>
                <w:bCs/>
                <w:i/>
                <w:iCs/>
                <w:color w:val="000000"/>
                <w:sz w:val="18"/>
                <w:szCs w:val="18"/>
              </w:rPr>
              <w:t>(</w:t>
            </w:r>
            <w:proofErr w:type="gramEnd"/>
            <w:r w:rsidR="00321B77">
              <w:rPr>
                <w:rFonts w:ascii="Segoe UI" w:hAnsi="Segoe UI" w:cs="Segoe UI"/>
                <w:b/>
                <w:bCs/>
                <w:i/>
                <w:iCs/>
                <w:color w:val="000000"/>
                <w:sz w:val="18"/>
                <w:szCs w:val="18"/>
              </w:rPr>
              <w:t>1</w:t>
            </w:r>
            <w:r>
              <w:rPr>
                <w:rFonts w:ascii="Segoe UI" w:hAnsi="Segoe UI" w:cs="Segoe UI"/>
                <w:b/>
                <w:bCs/>
                <w:i/>
                <w:iCs/>
                <w:color w:val="000000"/>
                <w:sz w:val="18"/>
                <w:szCs w:val="18"/>
              </w:rPr>
              <w:t>00</w:t>
            </w:r>
            <w:r w:rsidR="00321B77">
              <w:rPr>
                <w:rFonts w:ascii="Segoe UI" w:hAnsi="Segoe UI" w:cs="Segoe UI"/>
                <w:b/>
                <w:bCs/>
                <w:i/>
                <w:iCs/>
                <w:color w:val="000000"/>
                <w:sz w:val="18"/>
                <w:szCs w:val="18"/>
              </w:rPr>
              <w:t>%)</w:t>
            </w:r>
          </w:p>
        </w:tc>
      </w:tr>
    </w:tbl>
    <w:p w14:paraId="30ABBE57" w14:textId="41FFD747" w:rsidR="007D5309" w:rsidRDefault="000A5123" w:rsidP="00AC4BB3">
      <w:pPr>
        <w:pStyle w:val="ListParagraph"/>
        <w:ind w:left="142"/>
        <w:jc w:val="both"/>
        <w:rPr>
          <w:rFonts w:ascii="Segoe UI" w:eastAsia="Times" w:hAnsi="Segoe UI" w:cs="Segoe UI"/>
          <w:bCs/>
          <w:kern w:val="0"/>
          <w:sz w:val="16"/>
          <w:szCs w:val="16"/>
          <w:lang w:val="el-GR" w:eastAsia="en-GB"/>
          <w14:ligatures w14:val="none"/>
        </w:rPr>
      </w:pPr>
      <w:r w:rsidRPr="000A5123">
        <w:rPr>
          <w:rFonts w:ascii="Segoe UI" w:eastAsia="Times" w:hAnsi="Segoe UI" w:cs="Segoe UI"/>
          <w:bCs/>
          <w:kern w:val="0"/>
          <w:sz w:val="16"/>
          <w:szCs w:val="16"/>
          <w:lang w:val="el-GR" w:eastAsia="en-GB"/>
          <w14:ligatures w14:val="none"/>
        </w:rPr>
        <w:t>*χωρίς αποσβέσεις</w:t>
      </w:r>
    </w:p>
    <w:p w14:paraId="2EEFA20C" w14:textId="77777777" w:rsidR="000A5123" w:rsidRPr="000A5123" w:rsidRDefault="000A5123" w:rsidP="008C23AB">
      <w:pPr>
        <w:pStyle w:val="ListParagraph"/>
        <w:jc w:val="both"/>
        <w:rPr>
          <w:rFonts w:ascii="Segoe UI" w:eastAsia="Times" w:hAnsi="Segoe UI" w:cs="Segoe UI"/>
          <w:bCs/>
          <w:kern w:val="0"/>
          <w:sz w:val="10"/>
          <w:szCs w:val="10"/>
          <w:lang w:val="el-GR" w:eastAsia="en-GB"/>
          <w14:ligatures w14:val="none"/>
        </w:rPr>
      </w:pPr>
    </w:p>
    <w:p w14:paraId="66387F84" w14:textId="13D7E621" w:rsidR="00897C7C" w:rsidRPr="00897C7C" w:rsidRDefault="00897C7C" w:rsidP="004754C0">
      <w:pPr>
        <w:pStyle w:val="ListParagraph"/>
        <w:numPr>
          <w:ilvl w:val="0"/>
          <w:numId w:val="4"/>
        </w:numPr>
        <w:jc w:val="both"/>
        <w:rPr>
          <w:rFonts w:ascii="Segoe UI" w:eastAsia="Times" w:hAnsi="Segoe UI" w:cs="Segoe UI"/>
          <w:b/>
          <w:color w:val="ED1A3B"/>
          <w:kern w:val="0"/>
          <w:sz w:val="20"/>
          <w:szCs w:val="20"/>
          <w:lang w:val="el-GR" w:eastAsia="en-GB"/>
          <w14:ligatures w14:val="none"/>
        </w:rPr>
      </w:pPr>
      <w:r w:rsidRPr="00897C7C">
        <w:rPr>
          <w:rFonts w:ascii="Segoe UI" w:eastAsia="Times" w:hAnsi="Segoe UI" w:cs="Segoe UI"/>
          <w:b/>
          <w:color w:val="ED1A3B"/>
          <w:kern w:val="0"/>
          <w:sz w:val="20"/>
          <w:szCs w:val="20"/>
          <w:lang w:val="el-GR" w:eastAsia="en-GB"/>
          <w14:ligatures w14:val="none"/>
        </w:rPr>
        <w:t>Στοιχεία Ισολογισμού</w:t>
      </w:r>
    </w:p>
    <w:tbl>
      <w:tblPr>
        <w:tblW w:w="9638" w:type="dxa"/>
        <w:tblInd w:w="-284" w:type="dxa"/>
        <w:tblLayout w:type="fixed"/>
        <w:tblLook w:val="04A0" w:firstRow="1" w:lastRow="0" w:firstColumn="1" w:lastColumn="0" w:noHBand="0" w:noVBand="1"/>
      </w:tblPr>
      <w:tblGrid>
        <w:gridCol w:w="6236"/>
        <w:gridCol w:w="1134"/>
        <w:gridCol w:w="1134"/>
        <w:gridCol w:w="1134"/>
      </w:tblGrid>
      <w:tr w:rsidR="00897C7C" w:rsidRPr="00FB00AD" w14:paraId="6263EAC5" w14:textId="77777777" w:rsidTr="00206F7D">
        <w:trPr>
          <w:trHeight w:val="215"/>
          <w:tblHeader/>
        </w:trPr>
        <w:tc>
          <w:tcPr>
            <w:tcW w:w="6236" w:type="dxa"/>
            <w:tcBorders>
              <w:top w:val="single" w:sz="8" w:space="0" w:color="F3003E"/>
              <w:left w:val="nil"/>
              <w:bottom w:val="single" w:sz="12" w:space="0" w:color="FF0000"/>
              <w:right w:val="nil"/>
            </w:tcBorders>
            <w:shd w:val="clear" w:color="000000" w:fill="E7E6E6"/>
            <w:vAlign w:val="center"/>
            <w:hideMark/>
          </w:tcPr>
          <w:p w14:paraId="3CE3C201" w14:textId="77777777" w:rsidR="00897C7C" w:rsidRPr="000A5123" w:rsidRDefault="00897C7C" w:rsidP="00164356">
            <w:pPr>
              <w:spacing w:after="0" w:line="240" w:lineRule="auto"/>
              <w:rPr>
                <w:rFonts w:ascii="Segoe UI" w:eastAsia="Times New Roman" w:hAnsi="Segoe UI" w:cs="Segoe UI"/>
                <w:color w:val="000000"/>
                <w:kern w:val="0"/>
                <w:sz w:val="18"/>
                <w:szCs w:val="18"/>
                <w14:ligatures w14:val="none"/>
              </w:rPr>
            </w:pPr>
            <w:r w:rsidRPr="000A5123">
              <w:rPr>
                <w:rFonts w:ascii="Segoe UI" w:eastAsia="Times New Roman" w:hAnsi="Segoe UI" w:cs="Segoe UI"/>
                <w:color w:val="000000"/>
                <w:kern w:val="0"/>
                <w:sz w:val="18"/>
                <w:szCs w:val="18"/>
                <w14:ligatures w14:val="none"/>
              </w:rPr>
              <w:t> €</w:t>
            </w:r>
            <w:r w:rsidRPr="000A5123">
              <w:rPr>
                <w:rFonts w:ascii="Segoe UI" w:eastAsia="Times New Roman" w:hAnsi="Segoe UI" w:cs="Segoe UI"/>
                <w:color w:val="000000"/>
                <w:kern w:val="0"/>
                <w:sz w:val="18"/>
                <w:szCs w:val="18"/>
                <w:lang w:val="el-GR"/>
                <w14:ligatures w14:val="none"/>
              </w:rPr>
              <w:t xml:space="preserve"> εκατ.</w:t>
            </w:r>
          </w:p>
        </w:tc>
        <w:tc>
          <w:tcPr>
            <w:tcW w:w="1134" w:type="dxa"/>
            <w:tcBorders>
              <w:top w:val="single" w:sz="8" w:space="0" w:color="F3003E"/>
              <w:left w:val="nil"/>
              <w:bottom w:val="single" w:sz="12" w:space="0" w:color="FF0000"/>
              <w:right w:val="nil"/>
            </w:tcBorders>
            <w:shd w:val="clear" w:color="000000" w:fill="E7E6E6"/>
            <w:vAlign w:val="center"/>
            <w:hideMark/>
          </w:tcPr>
          <w:p w14:paraId="08966275" w14:textId="1D7F5E8F" w:rsidR="00897C7C" w:rsidRPr="000A5123" w:rsidRDefault="000A5123" w:rsidP="00164356">
            <w:pPr>
              <w:spacing w:after="0" w:line="240" w:lineRule="auto"/>
              <w:jc w:val="center"/>
              <w:rPr>
                <w:rFonts w:ascii="Segoe UI" w:eastAsia="Times New Roman" w:hAnsi="Segoe UI" w:cs="Segoe UI"/>
                <w:b/>
                <w:bCs/>
                <w:color w:val="000000"/>
                <w:kern w:val="0"/>
                <w:sz w:val="18"/>
                <w:szCs w:val="18"/>
                <w14:ligatures w14:val="none"/>
              </w:rPr>
            </w:pPr>
            <w:r>
              <w:rPr>
                <w:rFonts w:ascii="Segoe UI" w:eastAsia="Times New Roman" w:hAnsi="Segoe UI" w:cs="Segoe UI"/>
                <w:b/>
                <w:bCs/>
                <w:color w:val="000000"/>
                <w:kern w:val="0"/>
                <w:sz w:val="18"/>
                <w:szCs w:val="18"/>
                <w:lang w:val="el-GR"/>
                <w14:ligatures w14:val="none"/>
              </w:rPr>
              <w:t>31.12.24</w:t>
            </w:r>
          </w:p>
        </w:tc>
        <w:tc>
          <w:tcPr>
            <w:tcW w:w="1134" w:type="dxa"/>
            <w:tcBorders>
              <w:top w:val="single" w:sz="8" w:space="0" w:color="F3003E"/>
              <w:left w:val="nil"/>
              <w:bottom w:val="single" w:sz="12" w:space="0" w:color="FF0000"/>
              <w:right w:val="nil"/>
            </w:tcBorders>
            <w:shd w:val="clear" w:color="000000" w:fill="E7E6E6"/>
            <w:vAlign w:val="center"/>
            <w:hideMark/>
          </w:tcPr>
          <w:p w14:paraId="0C4BCE91" w14:textId="5C5AA35C" w:rsidR="00897C7C" w:rsidRPr="000A5123" w:rsidRDefault="000A5123" w:rsidP="00164356">
            <w:pPr>
              <w:spacing w:after="0" w:line="240" w:lineRule="auto"/>
              <w:jc w:val="center"/>
              <w:rPr>
                <w:rFonts w:ascii="Segoe UI" w:eastAsia="Times New Roman" w:hAnsi="Segoe UI" w:cs="Segoe UI"/>
                <w:b/>
                <w:bCs/>
                <w:color w:val="000000"/>
                <w:kern w:val="0"/>
                <w:sz w:val="18"/>
                <w:szCs w:val="18"/>
                <w14:ligatures w14:val="none"/>
              </w:rPr>
            </w:pPr>
            <w:r>
              <w:rPr>
                <w:rFonts w:ascii="Segoe UI" w:eastAsia="Times New Roman" w:hAnsi="Segoe UI" w:cs="Segoe UI"/>
                <w:b/>
                <w:bCs/>
                <w:color w:val="000000"/>
                <w:kern w:val="0"/>
                <w:sz w:val="18"/>
                <w:szCs w:val="18"/>
                <w:lang w:val="el-GR"/>
                <w14:ligatures w14:val="none"/>
              </w:rPr>
              <w:t>30.06.25</w:t>
            </w:r>
          </w:p>
        </w:tc>
        <w:tc>
          <w:tcPr>
            <w:tcW w:w="1134" w:type="dxa"/>
            <w:tcBorders>
              <w:top w:val="single" w:sz="8" w:space="0" w:color="F3003E"/>
              <w:left w:val="nil"/>
              <w:bottom w:val="single" w:sz="12" w:space="0" w:color="FF0000"/>
              <w:right w:val="nil"/>
            </w:tcBorders>
            <w:shd w:val="clear" w:color="000000" w:fill="E7E6E6"/>
            <w:vAlign w:val="center"/>
            <w:hideMark/>
          </w:tcPr>
          <w:p w14:paraId="53403CA8" w14:textId="77777777" w:rsidR="00897C7C" w:rsidRPr="000A5123" w:rsidRDefault="00897C7C" w:rsidP="00164356">
            <w:pPr>
              <w:spacing w:after="0" w:line="240" w:lineRule="auto"/>
              <w:ind w:right="-83"/>
              <w:jc w:val="center"/>
              <w:rPr>
                <w:rFonts w:ascii="Segoe UI" w:eastAsia="Times New Roman" w:hAnsi="Segoe UI" w:cs="Segoe UI"/>
                <w:b/>
                <w:bCs/>
                <w:color w:val="000000"/>
                <w:kern w:val="0"/>
                <w:sz w:val="18"/>
                <w:szCs w:val="18"/>
                <w14:ligatures w14:val="none"/>
              </w:rPr>
            </w:pPr>
            <w:r w:rsidRPr="000A5123">
              <w:rPr>
                <w:rFonts w:ascii="Segoe UI" w:eastAsia="Times New Roman" w:hAnsi="Segoe UI" w:cs="Segoe UI"/>
                <w:b/>
                <w:bCs/>
                <w:color w:val="000000"/>
                <w:kern w:val="0"/>
                <w:sz w:val="18"/>
                <w:szCs w:val="18"/>
                <w14:ligatures w14:val="none"/>
              </w:rPr>
              <w:t>Δ%</w:t>
            </w:r>
          </w:p>
        </w:tc>
      </w:tr>
      <w:tr w:rsidR="005807A7" w:rsidRPr="00FB00AD" w14:paraId="6CA1509B"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2E327D6E" w14:textId="77777777" w:rsidR="005807A7" w:rsidRPr="000A5123" w:rsidRDefault="005807A7" w:rsidP="005807A7">
            <w:pPr>
              <w:spacing w:after="0" w:line="240" w:lineRule="auto"/>
              <w:rPr>
                <w:rFonts w:ascii="Segoe UI" w:eastAsia="Times New Roman" w:hAnsi="Segoe UI" w:cs="Segoe UI"/>
                <w:color w:val="000000"/>
                <w:kern w:val="0"/>
                <w:sz w:val="18"/>
                <w:szCs w:val="18"/>
                <w:lang w:val="el-GR"/>
                <w14:ligatures w14:val="none"/>
              </w:rPr>
            </w:pPr>
            <w:r w:rsidRPr="000A5123">
              <w:rPr>
                <w:rFonts w:ascii="Segoe UI" w:eastAsia="Times New Roman" w:hAnsi="Segoe UI" w:cs="Segoe UI"/>
                <w:color w:val="000000"/>
                <w:kern w:val="0"/>
                <w:sz w:val="18"/>
                <w:szCs w:val="18"/>
                <w:lang w:val="el-GR"/>
                <w14:ligatures w14:val="none"/>
              </w:rPr>
              <w:t>Ενσώματα πάγια, Άυλα περιουσιακά στοιχεία &amp; Επενδύσεις σε ακίνητα</w:t>
            </w:r>
          </w:p>
        </w:tc>
        <w:tc>
          <w:tcPr>
            <w:tcW w:w="1134" w:type="dxa"/>
            <w:tcBorders>
              <w:top w:val="single" w:sz="12" w:space="0" w:color="FF0000"/>
              <w:left w:val="single" w:sz="8" w:space="0" w:color="FFFFFF"/>
              <w:bottom w:val="single" w:sz="8" w:space="0" w:color="FFFFFF"/>
              <w:right w:val="single" w:sz="8" w:space="0" w:color="FFFFFF"/>
            </w:tcBorders>
            <w:vAlign w:val="center"/>
            <w:hideMark/>
          </w:tcPr>
          <w:p w14:paraId="6202B415" w14:textId="0FD8F002"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453,0</w:t>
            </w:r>
          </w:p>
        </w:tc>
        <w:tc>
          <w:tcPr>
            <w:tcW w:w="1134" w:type="dxa"/>
            <w:tcBorders>
              <w:top w:val="single" w:sz="12" w:space="0" w:color="FF0000"/>
              <w:left w:val="single" w:sz="8" w:space="0" w:color="FFFFFF"/>
              <w:bottom w:val="single" w:sz="8" w:space="0" w:color="FFFFFF"/>
              <w:right w:val="single" w:sz="8" w:space="0" w:color="FFFFFF"/>
            </w:tcBorders>
            <w:vAlign w:val="center"/>
            <w:hideMark/>
          </w:tcPr>
          <w:p w14:paraId="1CC382A4" w14:textId="05A5BFD6"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204,0</w:t>
            </w:r>
          </w:p>
        </w:tc>
        <w:tc>
          <w:tcPr>
            <w:tcW w:w="1134" w:type="dxa"/>
            <w:tcBorders>
              <w:top w:val="single" w:sz="12" w:space="0" w:color="FF0000"/>
              <w:left w:val="nil"/>
              <w:bottom w:val="single" w:sz="8" w:space="0" w:color="FFFFFF"/>
              <w:right w:val="single" w:sz="8" w:space="0" w:color="FFFFFF"/>
            </w:tcBorders>
            <w:vAlign w:val="center"/>
            <w:hideMark/>
          </w:tcPr>
          <w:p w14:paraId="13778E78" w14:textId="6DB41E67"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(55%)</w:t>
            </w:r>
          </w:p>
        </w:tc>
      </w:tr>
      <w:tr w:rsidR="005807A7" w:rsidRPr="00FB00AD" w14:paraId="6F225E42"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039E414C" w14:textId="77777777" w:rsidR="005807A7" w:rsidRPr="000A5123" w:rsidRDefault="005807A7" w:rsidP="005807A7">
            <w:pPr>
              <w:spacing w:after="0" w:line="240" w:lineRule="auto"/>
              <w:rPr>
                <w:rFonts w:ascii="Segoe UI" w:eastAsia="Times New Roman" w:hAnsi="Segoe UI" w:cs="Segoe UI"/>
                <w:color w:val="000000"/>
                <w:kern w:val="0"/>
                <w:sz w:val="18"/>
                <w:szCs w:val="18"/>
                <w:lang w:val="el-GR"/>
                <w14:ligatures w14:val="none"/>
              </w:rPr>
            </w:pPr>
            <w:r w:rsidRPr="000A5123">
              <w:rPr>
                <w:rFonts w:ascii="Segoe UI" w:eastAsia="Times New Roman" w:hAnsi="Segoe UI" w:cs="Segoe UI"/>
                <w:color w:val="000000"/>
                <w:kern w:val="0"/>
                <w:sz w:val="18"/>
                <w:szCs w:val="18"/>
                <w:lang w:val="el-GR"/>
                <w14:ligatures w14:val="none"/>
              </w:rPr>
              <w:t>Επενδύσεις σε θυγατρικές, συγγενείς &amp; κοινοπραξίες</w:t>
            </w:r>
          </w:p>
        </w:tc>
        <w:tc>
          <w:tcPr>
            <w:tcW w:w="1134" w:type="dxa"/>
            <w:tcBorders>
              <w:top w:val="nil"/>
              <w:left w:val="single" w:sz="8" w:space="0" w:color="FFFFFF"/>
              <w:bottom w:val="single" w:sz="8" w:space="0" w:color="FFFFFF"/>
              <w:right w:val="single" w:sz="8" w:space="0" w:color="FFFFFF"/>
            </w:tcBorders>
            <w:vAlign w:val="center"/>
            <w:hideMark/>
          </w:tcPr>
          <w:p w14:paraId="693BC52B" w14:textId="278DD43D"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195,2</w:t>
            </w:r>
          </w:p>
        </w:tc>
        <w:tc>
          <w:tcPr>
            <w:tcW w:w="1134" w:type="dxa"/>
            <w:tcBorders>
              <w:top w:val="single" w:sz="8" w:space="0" w:color="FFFFFF"/>
              <w:left w:val="single" w:sz="8" w:space="0" w:color="FFFFFF"/>
              <w:bottom w:val="single" w:sz="8" w:space="0" w:color="FFFFFF"/>
              <w:right w:val="single" w:sz="8" w:space="0" w:color="FFFFFF"/>
            </w:tcBorders>
            <w:vAlign w:val="center"/>
            <w:hideMark/>
          </w:tcPr>
          <w:p w14:paraId="3507E42E" w14:textId="216D5BEA"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2,9</w:t>
            </w:r>
          </w:p>
        </w:tc>
        <w:tc>
          <w:tcPr>
            <w:tcW w:w="1134" w:type="dxa"/>
            <w:tcBorders>
              <w:top w:val="single" w:sz="8" w:space="0" w:color="FFFFFF"/>
              <w:left w:val="nil"/>
              <w:bottom w:val="single" w:sz="8" w:space="0" w:color="FFFFFF"/>
              <w:right w:val="single" w:sz="8" w:space="0" w:color="FFFFFF"/>
            </w:tcBorders>
            <w:vAlign w:val="center"/>
            <w:hideMark/>
          </w:tcPr>
          <w:p w14:paraId="0AC97F39" w14:textId="72F069F7"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(98%)</w:t>
            </w:r>
          </w:p>
        </w:tc>
      </w:tr>
      <w:tr w:rsidR="005807A7" w:rsidRPr="00FB00AD" w14:paraId="7838905D"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1486FECB" w14:textId="77777777" w:rsidR="005807A7" w:rsidRPr="000A5123" w:rsidRDefault="005807A7" w:rsidP="005807A7">
            <w:pPr>
              <w:spacing w:after="0" w:line="240" w:lineRule="auto"/>
              <w:rPr>
                <w:rFonts w:ascii="Segoe UI" w:eastAsia="Times New Roman" w:hAnsi="Segoe UI" w:cs="Segoe UI"/>
                <w:color w:val="000000"/>
                <w:kern w:val="0"/>
                <w:sz w:val="18"/>
                <w:szCs w:val="18"/>
                <w:lang w:val="el-GR"/>
                <w14:ligatures w14:val="none"/>
              </w:rPr>
            </w:pPr>
            <w:r w:rsidRPr="000A5123">
              <w:rPr>
                <w:rFonts w:ascii="Segoe UI" w:eastAsia="Times New Roman" w:hAnsi="Segoe UI" w:cs="Segoe UI"/>
                <w:color w:val="000000"/>
                <w:kern w:val="0"/>
                <w:sz w:val="18"/>
                <w:szCs w:val="18"/>
                <w:lang w:val="el-GR"/>
                <w14:ligatures w14:val="none"/>
              </w:rPr>
              <w:t xml:space="preserve">Λοιπά </w:t>
            </w:r>
            <w:proofErr w:type="spellStart"/>
            <w:r w:rsidRPr="000A5123">
              <w:rPr>
                <w:rFonts w:ascii="Segoe UI" w:eastAsia="Times New Roman" w:hAnsi="Segoe UI" w:cs="Segoe UI"/>
                <w:color w:val="000000"/>
                <w:kern w:val="0"/>
                <w:sz w:val="18"/>
                <w:szCs w:val="18"/>
                <w:lang w:val="el-GR"/>
                <w14:ligatures w14:val="none"/>
              </w:rPr>
              <w:t>χρημ</w:t>
            </w:r>
            <w:proofErr w:type="spellEnd"/>
            <w:r w:rsidRPr="000A5123">
              <w:rPr>
                <w:rFonts w:ascii="Segoe UI" w:eastAsia="Times New Roman" w:hAnsi="Segoe UI" w:cs="Segoe UI"/>
                <w:color w:val="000000"/>
                <w:kern w:val="0"/>
                <w:sz w:val="18"/>
                <w:szCs w:val="18"/>
                <w:lang w:val="el-GR"/>
                <w14:ligatures w14:val="none"/>
              </w:rPr>
              <w:t>/</w:t>
            </w:r>
            <w:proofErr w:type="spellStart"/>
            <w:r w:rsidRPr="000A5123">
              <w:rPr>
                <w:rFonts w:ascii="Segoe UI" w:eastAsia="Times New Roman" w:hAnsi="Segoe UI" w:cs="Segoe UI"/>
                <w:color w:val="000000"/>
                <w:kern w:val="0"/>
                <w:sz w:val="18"/>
                <w:szCs w:val="18"/>
                <w:lang w:val="el-GR"/>
                <w14:ligatures w14:val="none"/>
              </w:rPr>
              <w:t>κά</w:t>
            </w:r>
            <w:proofErr w:type="spellEnd"/>
            <w:r w:rsidRPr="000A5123">
              <w:rPr>
                <w:rFonts w:ascii="Segoe UI" w:eastAsia="Times New Roman" w:hAnsi="Segoe UI" w:cs="Segoe UI"/>
                <w:color w:val="000000"/>
                <w:kern w:val="0"/>
                <w:sz w:val="18"/>
                <w:szCs w:val="18"/>
                <w:lang w:val="el-GR"/>
                <w14:ligatures w14:val="none"/>
              </w:rPr>
              <w:t xml:space="preserve"> περιουσιακά στοιχεία σε </w:t>
            </w:r>
            <w:proofErr w:type="spellStart"/>
            <w:r w:rsidRPr="000A5123">
              <w:rPr>
                <w:rFonts w:ascii="Segoe UI" w:eastAsia="Times New Roman" w:hAnsi="Segoe UI" w:cs="Segoe UI"/>
                <w:color w:val="000000"/>
                <w:kern w:val="0"/>
                <w:sz w:val="18"/>
                <w:szCs w:val="18"/>
                <w:lang w:val="el-GR"/>
                <w14:ligatures w14:val="none"/>
              </w:rPr>
              <w:t>αποσβέσιμο</w:t>
            </w:r>
            <w:proofErr w:type="spellEnd"/>
            <w:r w:rsidRPr="000A5123">
              <w:rPr>
                <w:rFonts w:ascii="Segoe UI" w:eastAsia="Times New Roman" w:hAnsi="Segoe UI" w:cs="Segoe UI"/>
                <w:color w:val="000000"/>
                <w:kern w:val="0"/>
                <w:sz w:val="18"/>
                <w:szCs w:val="18"/>
                <w:lang w:val="el-GR"/>
                <w14:ligatures w14:val="none"/>
              </w:rPr>
              <w:t xml:space="preserve"> κόστος &amp; </w:t>
            </w:r>
            <w:proofErr w:type="spellStart"/>
            <w:r w:rsidRPr="000A5123">
              <w:rPr>
                <w:rFonts w:ascii="Segoe UI" w:eastAsia="Times New Roman" w:hAnsi="Segoe UI" w:cs="Segoe UI"/>
                <w:color w:val="000000"/>
                <w:kern w:val="0"/>
                <w:sz w:val="18"/>
                <w:szCs w:val="18"/>
                <w:lang w:val="el-GR"/>
                <w14:ligatures w14:val="none"/>
              </w:rPr>
              <w:t>χρημ</w:t>
            </w:r>
            <w:proofErr w:type="spellEnd"/>
            <w:r w:rsidRPr="000A5123">
              <w:rPr>
                <w:rFonts w:ascii="Segoe UI" w:eastAsia="Times New Roman" w:hAnsi="Segoe UI" w:cs="Segoe UI"/>
                <w:color w:val="000000"/>
                <w:kern w:val="0"/>
                <w:sz w:val="18"/>
                <w:szCs w:val="18"/>
                <w:lang w:val="el-GR"/>
                <w14:ligatures w14:val="none"/>
              </w:rPr>
              <w:t>/κα στοιχεία σε εύλογη αξία μέσω λοιπών συνολικών εισοδημάτων</w:t>
            </w:r>
          </w:p>
        </w:tc>
        <w:tc>
          <w:tcPr>
            <w:tcW w:w="1134" w:type="dxa"/>
            <w:tcBorders>
              <w:top w:val="nil"/>
              <w:left w:val="single" w:sz="8" w:space="0" w:color="FFFFFF"/>
              <w:bottom w:val="single" w:sz="8" w:space="0" w:color="FFFFFF"/>
              <w:right w:val="single" w:sz="8" w:space="0" w:color="FFFFFF"/>
            </w:tcBorders>
            <w:vAlign w:val="center"/>
            <w:hideMark/>
          </w:tcPr>
          <w:p w14:paraId="19E96C1E" w14:textId="7B5D32D8"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24,0</w:t>
            </w:r>
          </w:p>
        </w:tc>
        <w:tc>
          <w:tcPr>
            <w:tcW w:w="1134" w:type="dxa"/>
            <w:tcBorders>
              <w:top w:val="single" w:sz="8" w:space="0" w:color="FFFFFF"/>
              <w:left w:val="single" w:sz="8" w:space="0" w:color="FFFFFF"/>
              <w:bottom w:val="single" w:sz="8" w:space="0" w:color="FFFFFF"/>
              <w:right w:val="single" w:sz="8" w:space="0" w:color="FFFFFF"/>
            </w:tcBorders>
            <w:vAlign w:val="center"/>
            <w:hideMark/>
          </w:tcPr>
          <w:p w14:paraId="2AE5817C" w14:textId="2EEE1D55"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61,7</w:t>
            </w:r>
          </w:p>
        </w:tc>
        <w:tc>
          <w:tcPr>
            <w:tcW w:w="1134" w:type="dxa"/>
            <w:tcBorders>
              <w:top w:val="single" w:sz="8" w:space="0" w:color="FFFFFF"/>
              <w:left w:val="nil"/>
              <w:bottom w:val="single" w:sz="8" w:space="0" w:color="FFFFFF"/>
              <w:right w:val="single" w:sz="8" w:space="0" w:color="FFFFFF"/>
            </w:tcBorders>
            <w:vAlign w:val="center"/>
            <w:hideMark/>
          </w:tcPr>
          <w:p w14:paraId="41A52992" w14:textId="3A932A22" w:rsidR="005807A7" w:rsidRPr="00156F52" w:rsidRDefault="00156F52" w:rsidP="005807A7">
            <w:pPr>
              <w:spacing w:after="0" w:line="240" w:lineRule="auto"/>
              <w:jc w:val="center"/>
              <w:rPr>
                <w:rFonts w:ascii="Segoe UI" w:eastAsia="Times New Roman" w:hAnsi="Segoe UI" w:cs="Segoe UI"/>
                <w:color w:val="000000"/>
                <w:kern w:val="0"/>
                <w:sz w:val="18"/>
                <w:szCs w:val="18"/>
                <w14:ligatures w14:val="none"/>
              </w:rPr>
            </w:pPr>
            <w:r>
              <w:rPr>
                <w:rFonts w:ascii="Segoe UI" w:hAnsi="Segoe UI" w:cs="Segoe UI"/>
                <w:color w:val="000000"/>
                <w:sz w:val="18"/>
                <w:szCs w:val="18"/>
                <w:lang w:val="el-GR"/>
              </w:rPr>
              <w:t>&gt;</w:t>
            </w:r>
            <w:r w:rsidR="005807A7" w:rsidRPr="00156F52">
              <w:rPr>
                <w:rFonts w:ascii="Segoe UI" w:hAnsi="Segoe UI" w:cs="Segoe UI"/>
                <w:color w:val="000000"/>
                <w:sz w:val="18"/>
                <w:szCs w:val="18"/>
              </w:rPr>
              <w:t>1</w:t>
            </w:r>
            <w:r>
              <w:rPr>
                <w:rFonts w:ascii="Segoe UI" w:hAnsi="Segoe UI" w:cs="Segoe UI"/>
                <w:color w:val="000000"/>
                <w:sz w:val="18"/>
                <w:szCs w:val="18"/>
                <w:lang w:val="el-GR"/>
              </w:rPr>
              <w:t>00</w:t>
            </w:r>
            <w:r w:rsidR="005807A7" w:rsidRPr="00156F52">
              <w:rPr>
                <w:rFonts w:ascii="Segoe UI" w:hAnsi="Segoe UI" w:cs="Segoe UI"/>
                <w:color w:val="000000"/>
                <w:sz w:val="18"/>
                <w:szCs w:val="18"/>
              </w:rPr>
              <w:t>%</w:t>
            </w:r>
          </w:p>
        </w:tc>
      </w:tr>
      <w:tr w:rsidR="005807A7" w:rsidRPr="00FB00AD" w14:paraId="03BB6AE1"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2D07472F" w14:textId="77777777" w:rsidR="005807A7" w:rsidRPr="000A5123" w:rsidRDefault="005807A7" w:rsidP="005807A7">
            <w:pPr>
              <w:spacing w:after="0" w:line="240" w:lineRule="auto"/>
              <w:rPr>
                <w:rFonts w:ascii="Segoe UI" w:eastAsia="Times New Roman" w:hAnsi="Segoe UI" w:cs="Segoe UI"/>
                <w:color w:val="000000"/>
                <w:kern w:val="0"/>
                <w:sz w:val="18"/>
                <w:szCs w:val="18"/>
                <w14:ligatures w14:val="none"/>
              </w:rPr>
            </w:pPr>
            <w:proofErr w:type="spellStart"/>
            <w:r w:rsidRPr="000A5123">
              <w:rPr>
                <w:rFonts w:ascii="Segoe UI" w:eastAsia="Times New Roman" w:hAnsi="Segoe UI" w:cs="Segoe UI"/>
                <w:color w:val="000000"/>
                <w:kern w:val="0"/>
                <w:sz w:val="18"/>
                <w:szCs w:val="18"/>
                <w14:ligatures w14:val="none"/>
              </w:rPr>
              <w:t>Χρημ</w:t>
            </w:r>
            <w:proofErr w:type="spellEnd"/>
            <w:r w:rsidRPr="000A5123">
              <w:rPr>
                <w:rFonts w:ascii="Segoe UI" w:eastAsia="Times New Roman" w:hAnsi="Segoe UI" w:cs="Segoe UI"/>
                <w:color w:val="000000"/>
                <w:kern w:val="0"/>
                <w:sz w:val="18"/>
                <w:szCs w:val="18"/>
                <w14:ligatures w14:val="none"/>
              </w:rPr>
              <w:t xml:space="preserve">ατοδοτική </w:t>
            </w:r>
            <w:proofErr w:type="spellStart"/>
            <w:r w:rsidRPr="000A5123">
              <w:rPr>
                <w:rFonts w:ascii="Segoe UI" w:eastAsia="Times New Roman" w:hAnsi="Segoe UI" w:cs="Segoe UI"/>
                <w:color w:val="000000"/>
                <w:kern w:val="0"/>
                <w:sz w:val="18"/>
                <w:szCs w:val="18"/>
                <w14:ligatures w14:val="none"/>
              </w:rPr>
              <w:t>συμ</w:t>
            </w:r>
            <w:proofErr w:type="spellEnd"/>
            <w:r w:rsidRPr="000A5123">
              <w:rPr>
                <w:rFonts w:ascii="Segoe UI" w:eastAsia="Times New Roman" w:hAnsi="Segoe UI" w:cs="Segoe UI"/>
                <w:color w:val="000000"/>
                <w:kern w:val="0"/>
                <w:sz w:val="18"/>
                <w:szCs w:val="18"/>
                <w14:ligatures w14:val="none"/>
              </w:rPr>
              <w:t xml:space="preserve">βολή από </w:t>
            </w:r>
            <w:proofErr w:type="spellStart"/>
            <w:r w:rsidRPr="000A5123">
              <w:rPr>
                <w:rFonts w:ascii="Segoe UI" w:eastAsia="Times New Roman" w:hAnsi="Segoe UI" w:cs="Segoe UI"/>
                <w:color w:val="000000"/>
                <w:kern w:val="0"/>
                <w:sz w:val="18"/>
                <w:szCs w:val="18"/>
                <w14:ligatures w14:val="none"/>
              </w:rPr>
              <w:t>Δημόσιο</w:t>
            </w:r>
            <w:proofErr w:type="spellEnd"/>
          </w:p>
        </w:tc>
        <w:tc>
          <w:tcPr>
            <w:tcW w:w="1134" w:type="dxa"/>
            <w:tcBorders>
              <w:top w:val="nil"/>
              <w:left w:val="single" w:sz="8" w:space="0" w:color="FFFFFF"/>
              <w:bottom w:val="single" w:sz="8" w:space="0" w:color="FFFFFF"/>
              <w:right w:val="single" w:sz="8" w:space="0" w:color="FFFFFF"/>
            </w:tcBorders>
            <w:vAlign w:val="center"/>
            <w:hideMark/>
          </w:tcPr>
          <w:p w14:paraId="0B42923F" w14:textId="29F95DB3"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174,5</w:t>
            </w:r>
          </w:p>
        </w:tc>
        <w:tc>
          <w:tcPr>
            <w:tcW w:w="1134" w:type="dxa"/>
            <w:tcBorders>
              <w:top w:val="single" w:sz="8" w:space="0" w:color="FFFFFF"/>
              <w:left w:val="single" w:sz="8" w:space="0" w:color="FFFFFF"/>
              <w:bottom w:val="single" w:sz="8" w:space="0" w:color="FFFFFF"/>
              <w:right w:val="single" w:sz="8" w:space="0" w:color="FFFFFF"/>
            </w:tcBorders>
            <w:vAlign w:val="center"/>
            <w:hideMark/>
          </w:tcPr>
          <w:p w14:paraId="13F128E5" w14:textId="735C7022"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p>
        </w:tc>
        <w:tc>
          <w:tcPr>
            <w:tcW w:w="1134" w:type="dxa"/>
            <w:tcBorders>
              <w:top w:val="single" w:sz="8" w:space="0" w:color="FFFFFF"/>
              <w:left w:val="nil"/>
              <w:bottom w:val="single" w:sz="8" w:space="0" w:color="FFFFFF"/>
              <w:right w:val="single" w:sz="8" w:space="0" w:color="FFFFFF"/>
            </w:tcBorders>
            <w:vAlign w:val="center"/>
            <w:hideMark/>
          </w:tcPr>
          <w:p w14:paraId="25BAA0E6" w14:textId="336E9E19"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(100%)</w:t>
            </w:r>
          </w:p>
        </w:tc>
      </w:tr>
      <w:tr w:rsidR="005807A7" w:rsidRPr="00FB00AD" w14:paraId="160F5EA7"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47FFEC9D" w14:textId="77777777" w:rsidR="005807A7" w:rsidRPr="000A5123" w:rsidRDefault="005807A7" w:rsidP="005807A7">
            <w:pPr>
              <w:spacing w:after="0" w:line="240" w:lineRule="auto"/>
              <w:rPr>
                <w:rFonts w:ascii="Segoe UI" w:eastAsia="Times New Roman" w:hAnsi="Segoe UI" w:cs="Segoe UI"/>
                <w:color w:val="000000"/>
                <w:kern w:val="0"/>
                <w:sz w:val="18"/>
                <w:szCs w:val="18"/>
                <w14:ligatures w14:val="none"/>
              </w:rPr>
            </w:pPr>
            <w:r w:rsidRPr="000A5123">
              <w:rPr>
                <w:rFonts w:ascii="Segoe UI" w:eastAsia="Times New Roman" w:hAnsi="Segoe UI" w:cs="Segoe UI"/>
                <w:color w:val="000000"/>
                <w:kern w:val="0"/>
                <w:sz w:val="18"/>
                <w:szCs w:val="18"/>
                <w:lang w:val="el-GR"/>
                <w14:ligatures w14:val="none"/>
              </w:rPr>
              <w:t>Απαιτήσεις*</w:t>
            </w:r>
          </w:p>
        </w:tc>
        <w:tc>
          <w:tcPr>
            <w:tcW w:w="1134" w:type="dxa"/>
            <w:tcBorders>
              <w:top w:val="nil"/>
              <w:left w:val="single" w:sz="8" w:space="0" w:color="FFFFFF"/>
              <w:bottom w:val="single" w:sz="8" w:space="0" w:color="FFFFFF"/>
              <w:right w:val="single" w:sz="8" w:space="0" w:color="FFFFFF"/>
            </w:tcBorders>
            <w:vAlign w:val="center"/>
            <w:hideMark/>
          </w:tcPr>
          <w:p w14:paraId="402529B0" w14:textId="53E30571"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159,6</w:t>
            </w:r>
          </w:p>
        </w:tc>
        <w:tc>
          <w:tcPr>
            <w:tcW w:w="1134" w:type="dxa"/>
            <w:tcBorders>
              <w:top w:val="single" w:sz="8" w:space="0" w:color="FFFFFF"/>
              <w:left w:val="single" w:sz="8" w:space="0" w:color="FFFFFF"/>
              <w:bottom w:val="single" w:sz="8" w:space="0" w:color="FFFFFF"/>
              <w:right w:val="single" w:sz="8" w:space="0" w:color="FFFFFF"/>
            </w:tcBorders>
            <w:vAlign w:val="center"/>
            <w:hideMark/>
          </w:tcPr>
          <w:p w14:paraId="6CBD18EE" w14:textId="1566BD12"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95,4</w:t>
            </w:r>
          </w:p>
        </w:tc>
        <w:tc>
          <w:tcPr>
            <w:tcW w:w="1134" w:type="dxa"/>
            <w:tcBorders>
              <w:top w:val="single" w:sz="8" w:space="0" w:color="FFFFFF"/>
              <w:left w:val="nil"/>
              <w:bottom w:val="single" w:sz="8" w:space="0" w:color="FFFFFF"/>
              <w:right w:val="single" w:sz="8" w:space="0" w:color="FFFFFF"/>
            </w:tcBorders>
            <w:vAlign w:val="center"/>
            <w:hideMark/>
          </w:tcPr>
          <w:p w14:paraId="2D72540E" w14:textId="6313DD17"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(40%)</w:t>
            </w:r>
          </w:p>
        </w:tc>
      </w:tr>
      <w:tr w:rsidR="005807A7" w:rsidRPr="00FB00AD" w14:paraId="05AC6CBB"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66AEDDAB" w14:textId="77777777" w:rsidR="005807A7" w:rsidRPr="000A5123" w:rsidRDefault="005807A7" w:rsidP="005807A7">
            <w:pPr>
              <w:spacing w:after="0" w:line="240" w:lineRule="auto"/>
              <w:rPr>
                <w:rFonts w:ascii="Segoe UI" w:eastAsia="Times New Roman" w:hAnsi="Segoe UI" w:cs="Segoe UI"/>
                <w:color w:val="000000"/>
                <w:kern w:val="0"/>
                <w:sz w:val="18"/>
                <w:szCs w:val="18"/>
                <w:lang w:val="el-GR"/>
                <w14:ligatures w14:val="none"/>
              </w:rPr>
            </w:pPr>
            <w:r w:rsidRPr="000A5123">
              <w:rPr>
                <w:rFonts w:ascii="Segoe UI" w:eastAsia="Times New Roman" w:hAnsi="Segoe UI" w:cs="Segoe UI"/>
                <w:color w:val="000000"/>
                <w:kern w:val="0"/>
                <w:sz w:val="18"/>
                <w:szCs w:val="18"/>
                <w:lang w:val="el-GR"/>
                <w14:ligatures w14:val="none"/>
              </w:rPr>
              <w:t xml:space="preserve">Λοιπά μη </w:t>
            </w:r>
            <w:proofErr w:type="spellStart"/>
            <w:r w:rsidRPr="000A5123">
              <w:rPr>
                <w:rFonts w:ascii="Segoe UI" w:eastAsia="Times New Roman" w:hAnsi="Segoe UI" w:cs="Segoe UI"/>
                <w:color w:val="000000"/>
                <w:kern w:val="0"/>
                <w:sz w:val="18"/>
                <w:szCs w:val="18"/>
                <w:lang w:val="el-GR"/>
                <w14:ligatures w14:val="none"/>
              </w:rPr>
              <w:t>κυκλοφορούντα</w:t>
            </w:r>
            <w:proofErr w:type="spellEnd"/>
            <w:r w:rsidRPr="000A5123">
              <w:rPr>
                <w:rFonts w:ascii="Segoe UI" w:eastAsia="Times New Roman" w:hAnsi="Segoe UI" w:cs="Segoe UI"/>
                <w:color w:val="000000"/>
                <w:kern w:val="0"/>
                <w:sz w:val="18"/>
                <w:szCs w:val="18"/>
                <w:lang w:val="el-GR"/>
                <w14:ligatures w14:val="none"/>
              </w:rPr>
              <w:t xml:space="preserve"> στοιχεία ενεργητικού</w:t>
            </w:r>
          </w:p>
        </w:tc>
        <w:tc>
          <w:tcPr>
            <w:tcW w:w="1134" w:type="dxa"/>
            <w:tcBorders>
              <w:top w:val="nil"/>
              <w:left w:val="single" w:sz="8" w:space="0" w:color="FFFFFF"/>
              <w:bottom w:val="single" w:sz="8" w:space="0" w:color="FFFFFF"/>
              <w:right w:val="single" w:sz="8" w:space="0" w:color="FFFFFF"/>
            </w:tcBorders>
            <w:vAlign w:val="center"/>
            <w:hideMark/>
          </w:tcPr>
          <w:p w14:paraId="5D7AE161" w14:textId="33C7284D"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26,8</w:t>
            </w:r>
          </w:p>
        </w:tc>
        <w:tc>
          <w:tcPr>
            <w:tcW w:w="1134" w:type="dxa"/>
            <w:tcBorders>
              <w:top w:val="single" w:sz="8" w:space="0" w:color="FFFFFF"/>
              <w:left w:val="single" w:sz="8" w:space="0" w:color="FFFFFF"/>
              <w:bottom w:val="single" w:sz="8" w:space="0" w:color="FFFFFF"/>
              <w:right w:val="single" w:sz="8" w:space="0" w:color="FFFFFF"/>
            </w:tcBorders>
            <w:vAlign w:val="center"/>
            <w:hideMark/>
          </w:tcPr>
          <w:p w14:paraId="4E253488" w14:textId="190AE2F6"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4,8</w:t>
            </w:r>
          </w:p>
        </w:tc>
        <w:tc>
          <w:tcPr>
            <w:tcW w:w="1134" w:type="dxa"/>
            <w:tcBorders>
              <w:top w:val="single" w:sz="8" w:space="0" w:color="FFFFFF"/>
              <w:left w:val="nil"/>
              <w:bottom w:val="single" w:sz="8" w:space="0" w:color="FFFFFF"/>
              <w:right w:val="single" w:sz="8" w:space="0" w:color="FFFFFF"/>
            </w:tcBorders>
            <w:vAlign w:val="center"/>
            <w:hideMark/>
          </w:tcPr>
          <w:p w14:paraId="045D2DA3" w14:textId="2B46CBDD"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(82%)</w:t>
            </w:r>
          </w:p>
        </w:tc>
      </w:tr>
      <w:tr w:rsidR="005807A7" w:rsidRPr="00FB00AD" w14:paraId="0199630F"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42D40359" w14:textId="77777777" w:rsidR="005807A7" w:rsidRPr="000A5123" w:rsidRDefault="005807A7" w:rsidP="005807A7">
            <w:pPr>
              <w:spacing w:after="0" w:line="240" w:lineRule="auto"/>
              <w:rPr>
                <w:rFonts w:ascii="Segoe UI" w:eastAsia="Times New Roman" w:hAnsi="Segoe UI" w:cs="Segoe UI"/>
                <w:color w:val="000000"/>
                <w:kern w:val="0"/>
                <w:sz w:val="18"/>
                <w:szCs w:val="18"/>
                <w14:ligatures w14:val="none"/>
              </w:rPr>
            </w:pPr>
            <w:r w:rsidRPr="000A5123">
              <w:rPr>
                <w:rFonts w:ascii="Segoe UI" w:eastAsia="Times New Roman" w:hAnsi="Segoe UI" w:cs="Segoe UI"/>
                <w:color w:val="000000"/>
                <w:kern w:val="0"/>
                <w:sz w:val="18"/>
                <w:szCs w:val="18"/>
                <w:lang w:val="el-GR"/>
                <w14:ligatures w14:val="none"/>
              </w:rPr>
              <w:t xml:space="preserve">Λοιπά </w:t>
            </w:r>
            <w:proofErr w:type="spellStart"/>
            <w:r w:rsidRPr="000A5123">
              <w:rPr>
                <w:rFonts w:ascii="Segoe UI" w:eastAsia="Times New Roman" w:hAnsi="Segoe UI" w:cs="Segoe UI"/>
                <w:color w:val="000000"/>
                <w:kern w:val="0"/>
                <w:sz w:val="18"/>
                <w:szCs w:val="18"/>
                <w:lang w:val="el-GR"/>
                <w14:ligatures w14:val="none"/>
              </w:rPr>
              <w:t>κυκλοφορούντα</w:t>
            </w:r>
            <w:proofErr w:type="spellEnd"/>
            <w:r w:rsidRPr="000A5123">
              <w:rPr>
                <w:rFonts w:ascii="Segoe UI" w:eastAsia="Times New Roman" w:hAnsi="Segoe UI" w:cs="Segoe UI"/>
                <w:color w:val="000000"/>
                <w:kern w:val="0"/>
                <w:sz w:val="18"/>
                <w:szCs w:val="18"/>
                <w:lang w:val="el-GR"/>
                <w14:ligatures w14:val="none"/>
              </w:rPr>
              <w:t xml:space="preserve"> στοιχεία ενεργητικού </w:t>
            </w:r>
          </w:p>
        </w:tc>
        <w:tc>
          <w:tcPr>
            <w:tcW w:w="1134" w:type="dxa"/>
            <w:tcBorders>
              <w:top w:val="nil"/>
              <w:left w:val="single" w:sz="8" w:space="0" w:color="FFFFFF"/>
              <w:bottom w:val="single" w:sz="8" w:space="0" w:color="FFFFFF"/>
              <w:right w:val="single" w:sz="8" w:space="0" w:color="FFFFFF"/>
            </w:tcBorders>
            <w:vAlign w:val="center"/>
            <w:hideMark/>
          </w:tcPr>
          <w:p w14:paraId="5A9136C3" w14:textId="7C630DD6"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3,3</w:t>
            </w:r>
          </w:p>
        </w:tc>
        <w:tc>
          <w:tcPr>
            <w:tcW w:w="1134" w:type="dxa"/>
            <w:tcBorders>
              <w:top w:val="single" w:sz="8" w:space="0" w:color="FFFFFF"/>
              <w:left w:val="single" w:sz="8" w:space="0" w:color="FFFFFF"/>
              <w:bottom w:val="single" w:sz="8" w:space="0" w:color="FFFFFF"/>
              <w:right w:val="single" w:sz="8" w:space="0" w:color="FFFFFF"/>
            </w:tcBorders>
            <w:vAlign w:val="center"/>
            <w:hideMark/>
          </w:tcPr>
          <w:p w14:paraId="0FEEB0FB" w14:textId="6BC4AE37"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p>
        </w:tc>
        <w:tc>
          <w:tcPr>
            <w:tcW w:w="1134" w:type="dxa"/>
            <w:tcBorders>
              <w:top w:val="single" w:sz="8" w:space="0" w:color="FFFFFF"/>
              <w:left w:val="nil"/>
              <w:bottom w:val="single" w:sz="8" w:space="0" w:color="FFFFFF"/>
              <w:right w:val="single" w:sz="8" w:space="0" w:color="FFFFFF"/>
            </w:tcBorders>
            <w:vAlign w:val="center"/>
            <w:hideMark/>
          </w:tcPr>
          <w:p w14:paraId="5308545D" w14:textId="1DA51420"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(100%)</w:t>
            </w:r>
          </w:p>
        </w:tc>
      </w:tr>
      <w:tr w:rsidR="005807A7" w:rsidRPr="00FB00AD" w14:paraId="76EB456D"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7479DFCF" w14:textId="77777777" w:rsidR="005807A7" w:rsidRPr="000A5123" w:rsidRDefault="005807A7" w:rsidP="005807A7">
            <w:pPr>
              <w:spacing w:after="0" w:line="240" w:lineRule="auto"/>
              <w:rPr>
                <w:rFonts w:ascii="Segoe UI" w:eastAsia="Times New Roman" w:hAnsi="Segoe UI" w:cs="Segoe UI"/>
                <w:color w:val="000000"/>
                <w:kern w:val="0"/>
                <w:sz w:val="18"/>
                <w:szCs w:val="18"/>
                <w:lang w:val="el-GR"/>
                <w14:ligatures w14:val="none"/>
              </w:rPr>
            </w:pPr>
            <w:r w:rsidRPr="000A5123">
              <w:rPr>
                <w:rFonts w:ascii="Segoe UI" w:eastAsia="Times New Roman" w:hAnsi="Segoe UI" w:cs="Segoe UI"/>
                <w:color w:val="000000"/>
                <w:kern w:val="0"/>
                <w:sz w:val="18"/>
                <w:szCs w:val="18"/>
                <w:lang w:val="el-GR"/>
                <w14:ligatures w14:val="none"/>
              </w:rPr>
              <w:t>Προθεσμιακές καταθέσεις άνω των 3 μηνών</w:t>
            </w:r>
          </w:p>
        </w:tc>
        <w:tc>
          <w:tcPr>
            <w:tcW w:w="1134" w:type="dxa"/>
            <w:tcBorders>
              <w:top w:val="nil"/>
              <w:left w:val="single" w:sz="8" w:space="0" w:color="FFFFFF"/>
              <w:bottom w:val="single" w:sz="8" w:space="0" w:color="FFFFFF"/>
              <w:right w:val="single" w:sz="8" w:space="0" w:color="FFFFFF"/>
            </w:tcBorders>
            <w:vAlign w:val="center"/>
            <w:hideMark/>
          </w:tcPr>
          <w:p w14:paraId="028BEC3C" w14:textId="20A89471"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71,4</w:t>
            </w:r>
          </w:p>
        </w:tc>
        <w:tc>
          <w:tcPr>
            <w:tcW w:w="1134" w:type="dxa"/>
            <w:tcBorders>
              <w:top w:val="single" w:sz="8" w:space="0" w:color="FFFFFF"/>
              <w:left w:val="single" w:sz="8" w:space="0" w:color="FFFFFF"/>
              <w:bottom w:val="single" w:sz="8" w:space="0" w:color="FFFFFF"/>
              <w:right w:val="single" w:sz="8" w:space="0" w:color="FFFFFF"/>
            </w:tcBorders>
            <w:vAlign w:val="center"/>
            <w:hideMark/>
          </w:tcPr>
          <w:p w14:paraId="4CF26554" w14:textId="6104158A"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8,0</w:t>
            </w:r>
          </w:p>
        </w:tc>
        <w:tc>
          <w:tcPr>
            <w:tcW w:w="1134" w:type="dxa"/>
            <w:tcBorders>
              <w:top w:val="single" w:sz="8" w:space="0" w:color="FFFFFF"/>
              <w:left w:val="nil"/>
              <w:bottom w:val="single" w:sz="8" w:space="0" w:color="FFFFFF"/>
              <w:right w:val="single" w:sz="8" w:space="0" w:color="FFFFFF"/>
            </w:tcBorders>
            <w:vAlign w:val="center"/>
            <w:hideMark/>
          </w:tcPr>
          <w:p w14:paraId="0A2635D1" w14:textId="4F1EFC17"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(89%)</w:t>
            </w:r>
          </w:p>
        </w:tc>
      </w:tr>
      <w:tr w:rsidR="005807A7" w:rsidRPr="00FB00AD" w14:paraId="13FCB0C8"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3AD350C6" w14:textId="77777777" w:rsidR="005807A7" w:rsidRPr="000A5123" w:rsidRDefault="005807A7" w:rsidP="005807A7">
            <w:pPr>
              <w:spacing w:after="0" w:line="240" w:lineRule="auto"/>
              <w:rPr>
                <w:rFonts w:ascii="Segoe UI" w:eastAsia="Times New Roman" w:hAnsi="Segoe UI" w:cs="Segoe UI"/>
                <w:color w:val="000000"/>
                <w:kern w:val="0"/>
                <w:sz w:val="18"/>
                <w:szCs w:val="18"/>
                <w:lang w:val="el-GR"/>
                <w14:ligatures w14:val="none"/>
              </w:rPr>
            </w:pPr>
            <w:r w:rsidRPr="000A5123">
              <w:rPr>
                <w:rFonts w:ascii="Segoe UI" w:eastAsia="Times New Roman" w:hAnsi="Segoe UI" w:cs="Segoe UI"/>
                <w:color w:val="000000"/>
                <w:kern w:val="0"/>
                <w:sz w:val="18"/>
                <w:szCs w:val="18"/>
                <w:lang w:val="el-GR"/>
                <w14:ligatures w14:val="none"/>
              </w:rPr>
              <w:t>Ταμειακά διαθέσιμα και ισοδύναμα (και δεσμευμένες καταθέσεις)</w:t>
            </w:r>
          </w:p>
        </w:tc>
        <w:tc>
          <w:tcPr>
            <w:tcW w:w="1134" w:type="dxa"/>
            <w:tcBorders>
              <w:top w:val="nil"/>
              <w:left w:val="single" w:sz="8" w:space="0" w:color="FFFFFF"/>
              <w:bottom w:val="single" w:sz="8" w:space="0" w:color="FFFFFF"/>
              <w:right w:val="single" w:sz="8" w:space="0" w:color="FFFFFF"/>
            </w:tcBorders>
            <w:vAlign w:val="center"/>
            <w:hideMark/>
          </w:tcPr>
          <w:p w14:paraId="57CE7E3D" w14:textId="5D37D863"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208,8</w:t>
            </w:r>
          </w:p>
        </w:tc>
        <w:tc>
          <w:tcPr>
            <w:tcW w:w="1134" w:type="dxa"/>
            <w:tcBorders>
              <w:top w:val="single" w:sz="8" w:space="0" w:color="FFFFFF"/>
              <w:left w:val="single" w:sz="8" w:space="0" w:color="FFFFFF"/>
              <w:bottom w:val="single" w:sz="8" w:space="0" w:color="FFFFFF"/>
              <w:right w:val="single" w:sz="8" w:space="0" w:color="FFFFFF"/>
            </w:tcBorders>
            <w:vAlign w:val="center"/>
            <w:hideMark/>
          </w:tcPr>
          <w:p w14:paraId="27CDE0D9" w14:textId="27C92A5E"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202,1</w:t>
            </w:r>
          </w:p>
        </w:tc>
        <w:tc>
          <w:tcPr>
            <w:tcW w:w="1134" w:type="dxa"/>
            <w:tcBorders>
              <w:top w:val="single" w:sz="8" w:space="0" w:color="FFFFFF"/>
              <w:left w:val="nil"/>
              <w:bottom w:val="single" w:sz="8" w:space="0" w:color="FFFFFF"/>
              <w:right w:val="single" w:sz="8" w:space="0" w:color="FFFFFF"/>
            </w:tcBorders>
            <w:vAlign w:val="center"/>
            <w:hideMark/>
          </w:tcPr>
          <w:p w14:paraId="2037B3E2" w14:textId="05A0FFAE"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(3%)</w:t>
            </w:r>
          </w:p>
        </w:tc>
      </w:tr>
      <w:tr w:rsidR="005807A7" w:rsidRPr="00FB00AD" w14:paraId="7FE050F2" w14:textId="77777777" w:rsidTr="0043392E">
        <w:trPr>
          <w:trHeight w:val="283"/>
        </w:trPr>
        <w:tc>
          <w:tcPr>
            <w:tcW w:w="6236" w:type="dxa"/>
            <w:tcBorders>
              <w:top w:val="single" w:sz="8" w:space="0" w:color="FFFFFF"/>
              <w:left w:val="single" w:sz="8" w:space="0" w:color="FFFFFF"/>
              <w:bottom w:val="single" w:sz="8" w:space="0" w:color="auto"/>
              <w:right w:val="single" w:sz="8" w:space="0" w:color="FFFFFF"/>
            </w:tcBorders>
            <w:vAlign w:val="center"/>
            <w:hideMark/>
          </w:tcPr>
          <w:p w14:paraId="6016ADAA" w14:textId="38AA17CB" w:rsidR="005807A7" w:rsidRPr="000A5123" w:rsidRDefault="005807A7" w:rsidP="005807A7">
            <w:pPr>
              <w:spacing w:after="0" w:line="240" w:lineRule="auto"/>
              <w:rPr>
                <w:rFonts w:ascii="Segoe UI" w:eastAsia="Times New Roman" w:hAnsi="Segoe UI" w:cs="Segoe UI"/>
                <w:color w:val="000000"/>
                <w:kern w:val="0"/>
                <w:sz w:val="18"/>
                <w:szCs w:val="18"/>
                <w:lang w:val="el-GR"/>
                <w14:ligatures w14:val="none"/>
              </w:rPr>
            </w:pPr>
            <w:r w:rsidRPr="000A5123">
              <w:rPr>
                <w:rFonts w:ascii="Segoe UI" w:eastAsia="Times New Roman" w:hAnsi="Segoe UI" w:cs="Segoe UI"/>
                <w:color w:val="000000"/>
                <w:kern w:val="0"/>
                <w:sz w:val="18"/>
                <w:szCs w:val="18"/>
                <w:lang w:val="el-GR"/>
                <w14:ligatures w14:val="none"/>
              </w:rPr>
              <w:t>Στοιχεία Ενεργητικού περιουσιακών στοιχείων κατεχόμεν</w:t>
            </w:r>
            <w:r>
              <w:rPr>
                <w:rFonts w:ascii="Segoe UI" w:eastAsia="Times New Roman" w:hAnsi="Segoe UI" w:cs="Segoe UI"/>
                <w:color w:val="000000"/>
                <w:kern w:val="0"/>
                <w:sz w:val="18"/>
                <w:szCs w:val="18"/>
                <w:lang w:val="el-GR"/>
                <w14:ligatures w14:val="none"/>
              </w:rPr>
              <w:t>α</w:t>
            </w:r>
            <w:r w:rsidRPr="000A5123">
              <w:rPr>
                <w:rFonts w:ascii="Segoe UI" w:eastAsia="Times New Roman" w:hAnsi="Segoe UI" w:cs="Segoe UI"/>
                <w:color w:val="000000"/>
                <w:kern w:val="0"/>
                <w:sz w:val="18"/>
                <w:szCs w:val="18"/>
                <w:lang w:val="el-GR"/>
                <w14:ligatures w14:val="none"/>
              </w:rPr>
              <w:t xml:space="preserve"> προς πώληση</w:t>
            </w:r>
          </w:p>
        </w:tc>
        <w:tc>
          <w:tcPr>
            <w:tcW w:w="1134" w:type="dxa"/>
            <w:tcBorders>
              <w:top w:val="single" w:sz="8" w:space="0" w:color="FFFFFF"/>
              <w:left w:val="single" w:sz="8" w:space="0" w:color="FFFFFF"/>
              <w:bottom w:val="single" w:sz="8" w:space="0" w:color="auto"/>
              <w:right w:val="single" w:sz="8" w:space="0" w:color="FFFFFF"/>
            </w:tcBorders>
            <w:vAlign w:val="center"/>
            <w:hideMark/>
          </w:tcPr>
          <w:p w14:paraId="611137C2" w14:textId="40DC672A"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186,7</w:t>
            </w:r>
          </w:p>
        </w:tc>
        <w:tc>
          <w:tcPr>
            <w:tcW w:w="1134" w:type="dxa"/>
            <w:tcBorders>
              <w:top w:val="single" w:sz="8" w:space="0" w:color="FFFFFF"/>
              <w:left w:val="single" w:sz="8" w:space="0" w:color="FFFFFF"/>
              <w:bottom w:val="single" w:sz="4" w:space="0" w:color="auto"/>
              <w:right w:val="single" w:sz="8" w:space="0" w:color="FFFFFF"/>
            </w:tcBorders>
            <w:vAlign w:val="center"/>
            <w:hideMark/>
          </w:tcPr>
          <w:p w14:paraId="6C9507FB" w14:textId="4519B215" w:rsidR="005807A7" w:rsidRPr="00156F52" w:rsidRDefault="005807A7"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707,5</w:t>
            </w:r>
          </w:p>
        </w:tc>
        <w:tc>
          <w:tcPr>
            <w:tcW w:w="1134" w:type="dxa"/>
            <w:tcBorders>
              <w:top w:val="single" w:sz="8" w:space="0" w:color="FFFFFF"/>
              <w:left w:val="nil"/>
              <w:bottom w:val="single" w:sz="4" w:space="0" w:color="auto"/>
              <w:right w:val="single" w:sz="8" w:space="0" w:color="FFFFFF"/>
            </w:tcBorders>
            <w:vAlign w:val="center"/>
            <w:hideMark/>
          </w:tcPr>
          <w:p w14:paraId="2C6027B7" w14:textId="4BF5DAAC" w:rsidR="005807A7" w:rsidRPr="00156F52" w:rsidRDefault="00895976" w:rsidP="005807A7">
            <w:pPr>
              <w:spacing w:after="0" w:line="240" w:lineRule="auto"/>
              <w:jc w:val="center"/>
              <w:rPr>
                <w:rFonts w:ascii="Segoe UI" w:eastAsia="Times New Roman" w:hAnsi="Segoe UI" w:cs="Segoe UI"/>
                <w:color w:val="000000"/>
                <w:kern w:val="0"/>
                <w:sz w:val="18"/>
                <w:szCs w:val="18"/>
                <w14:ligatures w14:val="none"/>
              </w:rPr>
            </w:pPr>
            <w:r w:rsidRPr="00156F52">
              <w:rPr>
                <w:rFonts w:ascii="Segoe UI" w:hAnsi="Segoe UI" w:cs="Segoe UI"/>
                <w:color w:val="000000"/>
                <w:sz w:val="18"/>
                <w:szCs w:val="18"/>
              </w:rPr>
              <w:t>&gt;100</w:t>
            </w:r>
            <w:r w:rsidR="005807A7" w:rsidRPr="00156F52">
              <w:rPr>
                <w:rFonts w:ascii="Segoe UI" w:hAnsi="Segoe UI" w:cs="Segoe UI"/>
                <w:color w:val="000000"/>
                <w:sz w:val="18"/>
                <w:szCs w:val="18"/>
              </w:rPr>
              <w:t>%</w:t>
            </w:r>
          </w:p>
        </w:tc>
      </w:tr>
      <w:tr w:rsidR="005807A7" w:rsidRPr="00FB00AD" w14:paraId="4520DC61" w14:textId="77777777" w:rsidTr="0043392E">
        <w:trPr>
          <w:trHeight w:val="283"/>
        </w:trPr>
        <w:tc>
          <w:tcPr>
            <w:tcW w:w="6236" w:type="dxa"/>
            <w:tcBorders>
              <w:top w:val="single" w:sz="8" w:space="0" w:color="auto"/>
              <w:left w:val="single" w:sz="8" w:space="0" w:color="FFFFFF"/>
              <w:bottom w:val="single" w:sz="12" w:space="0" w:color="FF0000"/>
              <w:right w:val="single" w:sz="8" w:space="0" w:color="FFFFFF"/>
            </w:tcBorders>
            <w:vAlign w:val="center"/>
            <w:hideMark/>
          </w:tcPr>
          <w:p w14:paraId="5B8E6054" w14:textId="77777777" w:rsidR="005807A7" w:rsidRPr="00206F7D" w:rsidRDefault="005807A7" w:rsidP="005807A7">
            <w:pPr>
              <w:spacing w:after="0" w:line="240" w:lineRule="auto"/>
              <w:rPr>
                <w:rFonts w:ascii="Segoe UI" w:eastAsia="Times New Roman" w:hAnsi="Segoe UI" w:cs="Segoe UI"/>
                <w:b/>
                <w:bCs/>
                <w:color w:val="000000"/>
                <w:kern w:val="0"/>
                <w:sz w:val="18"/>
                <w:szCs w:val="18"/>
                <w:lang w:val="el-GR"/>
                <w14:ligatures w14:val="none"/>
              </w:rPr>
            </w:pPr>
            <w:r w:rsidRPr="00206F7D">
              <w:rPr>
                <w:rFonts w:ascii="Segoe UI" w:eastAsia="Times New Roman" w:hAnsi="Segoe UI" w:cs="Segoe UI"/>
                <w:b/>
                <w:bCs/>
                <w:color w:val="000000"/>
                <w:kern w:val="0"/>
                <w:sz w:val="18"/>
                <w:szCs w:val="18"/>
                <w:lang w:val="el-GR"/>
                <w14:ligatures w14:val="none"/>
              </w:rPr>
              <w:t>Σύνολο Ενεργητικού</w:t>
            </w:r>
          </w:p>
        </w:tc>
        <w:tc>
          <w:tcPr>
            <w:tcW w:w="1134" w:type="dxa"/>
            <w:tcBorders>
              <w:top w:val="single" w:sz="8" w:space="0" w:color="auto"/>
              <w:left w:val="single" w:sz="8" w:space="0" w:color="FFFFFF"/>
              <w:bottom w:val="single" w:sz="12" w:space="0" w:color="FF0000"/>
              <w:right w:val="single" w:sz="8" w:space="0" w:color="FFFFFF"/>
            </w:tcBorders>
            <w:vAlign w:val="center"/>
            <w:hideMark/>
          </w:tcPr>
          <w:p w14:paraId="00125FA5" w14:textId="1400B2B0" w:rsidR="005807A7" w:rsidRPr="00156F52" w:rsidRDefault="005807A7" w:rsidP="005807A7">
            <w:pPr>
              <w:spacing w:after="0" w:line="240" w:lineRule="auto"/>
              <w:jc w:val="center"/>
              <w:rPr>
                <w:rFonts w:ascii="Segoe UI" w:eastAsia="Times New Roman" w:hAnsi="Segoe UI" w:cs="Segoe UI"/>
                <w:b/>
                <w:bCs/>
                <w:color w:val="000000"/>
                <w:kern w:val="0"/>
                <w:sz w:val="18"/>
                <w:szCs w:val="18"/>
                <w14:ligatures w14:val="none"/>
              </w:rPr>
            </w:pPr>
            <w:r w:rsidRPr="00156F52">
              <w:rPr>
                <w:rFonts w:ascii="Segoe UI" w:hAnsi="Segoe UI" w:cs="Segoe UI"/>
                <w:b/>
                <w:bCs/>
                <w:color w:val="000000"/>
                <w:sz w:val="18"/>
                <w:szCs w:val="18"/>
              </w:rPr>
              <w:t>1.503,2</w:t>
            </w:r>
          </w:p>
        </w:tc>
        <w:tc>
          <w:tcPr>
            <w:tcW w:w="1134" w:type="dxa"/>
            <w:tcBorders>
              <w:top w:val="single" w:sz="4" w:space="0" w:color="auto"/>
              <w:left w:val="nil"/>
              <w:bottom w:val="single" w:sz="12" w:space="0" w:color="FF0000"/>
              <w:right w:val="single" w:sz="8" w:space="0" w:color="FFFFFF"/>
            </w:tcBorders>
            <w:vAlign w:val="center"/>
            <w:hideMark/>
          </w:tcPr>
          <w:p w14:paraId="5BEBEA59" w14:textId="4EC532C3"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14:ligatures w14:val="none"/>
              </w:rPr>
            </w:pPr>
            <w:r w:rsidRPr="00156F52">
              <w:rPr>
                <w:rFonts w:ascii="Segoe UI" w:hAnsi="Segoe UI" w:cs="Segoe UI"/>
                <w:b/>
                <w:bCs/>
                <w:color w:val="000000"/>
                <w:sz w:val="18"/>
                <w:szCs w:val="18"/>
              </w:rPr>
              <w:t>1.286,4</w:t>
            </w:r>
          </w:p>
        </w:tc>
        <w:tc>
          <w:tcPr>
            <w:tcW w:w="1134" w:type="dxa"/>
            <w:tcBorders>
              <w:top w:val="single" w:sz="4" w:space="0" w:color="auto"/>
              <w:left w:val="nil"/>
              <w:bottom w:val="single" w:sz="12" w:space="0" w:color="FF0000"/>
              <w:right w:val="single" w:sz="8" w:space="0" w:color="FFFFFF"/>
            </w:tcBorders>
            <w:vAlign w:val="center"/>
            <w:hideMark/>
          </w:tcPr>
          <w:p w14:paraId="048A3506" w14:textId="737540EB" w:rsidR="005807A7" w:rsidRPr="00156F52" w:rsidRDefault="005807A7" w:rsidP="005807A7">
            <w:pPr>
              <w:spacing w:after="0" w:line="240" w:lineRule="auto"/>
              <w:jc w:val="center"/>
              <w:rPr>
                <w:rFonts w:ascii="Segoe UI" w:eastAsia="Times New Roman" w:hAnsi="Segoe UI" w:cs="Segoe UI"/>
                <w:b/>
                <w:bCs/>
                <w:color w:val="000000"/>
                <w:kern w:val="0"/>
                <w:sz w:val="18"/>
                <w:szCs w:val="18"/>
                <w14:ligatures w14:val="none"/>
              </w:rPr>
            </w:pPr>
            <w:r w:rsidRPr="00156F52">
              <w:rPr>
                <w:rFonts w:ascii="Segoe UI" w:hAnsi="Segoe UI" w:cs="Segoe UI"/>
                <w:b/>
                <w:bCs/>
                <w:color w:val="000000"/>
                <w:sz w:val="18"/>
                <w:szCs w:val="18"/>
              </w:rPr>
              <w:t>(14%)</w:t>
            </w:r>
          </w:p>
        </w:tc>
      </w:tr>
      <w:tr w:rsidR="005807A7" w:rsidRPr="00FB00AD" w14:paraId="44B9C562"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18B34DBB" w14:textId="77777777" w:rsidR="005807A7" w:rsidRPr="000A5123" w:rsidRDefault="005807A7" w:rsidP="005807A7">
            <w:pPr>
              <w:spacing w:after="0" w:line="240" w:lineRule="auto"/>
              <w:rPr>
                <w:rFonts w:ascii="Segoe UI" w:eastAsia="Times New Roman" w:hAnsi="Segoe UI" w:cs="Segoe UI"/>
                <w:color w:val="000000"/>
                <w:kern w:val="0"/>
                <w:sz w:val="18"/>
                <w:szCs w:val="18"/>
                <w:lang w:val="el-GR"/>
                <w14:ligatures w14:val="none"/>
              </w:rPr>
            </w:pPr>
            <w:r w:rsidRPr="000A5123">
              <w:rPr>
                <w:rFonts w:ascii="Segoe UI" w:eastAsia="Times New Roman" w:hAnsi="Segoe UI" w:cs="Segoe UI"/>
                <w:color w:val="000000"/>
                <w:kern w:val="0"/>
                <w:sz w:val="18"/>
                <w:szCs w:val="18"/>
                <w:lang w:val="el-GR"/>
                <w14:ligatures w14:val="none"/>
              </w:rPr>
              <w:lastRenderedPageBreak/>
              <w:t xml:space="preserve">Ίδια Κεφάλαια, </w:t>
            </w:r>
            <w:proofErr w:type="spellStart"/>
            <w:r w:rsidRPr="000A5123">
              <w:rPr>
                <w:rFonts w:ascii="Segoe UI" w:eastAsia="Times New Roman" w:hAnsi="Segoe UI" w:cs="Segoe UI"/>
                <w:color w:val="000000"/>
                <w:kern w:val="0"/>
                <w:sz w:val="18"/>
                <w:szCs w:val="18"/>
                <w:lang w:val="el-GR"/>
                <w14:ligatures w14:val="none"/>
              </w:rPr>
              <w:t>εξαιρ</w:t>
            </w:r>
            <w:proofErr w:type="spellEnd"/>
            <w:r w:rsidRPr="000A5123">
              <w:rPr>
                <w:rFonts w:ascii="Segoe UI" w:eastAsia="Times New Roman" w:hAnsi="Segoe UI" w:cs="Segoe UI"/>
                <w:color w:val="000000"/>
                <w:kern w:val="0"/>
                <w:sz w:val="18"/>
                <w:szCs w:val="18"/>
                <w:lang w:val="el-GR"/>
                <w14:ligatures w14:val="none"/>
              </w:rPr>
              <w:t xml:space="preserve">.  μη </w:t>
            </w:r>
            <w:proofErr w:type="spellStart"/>
            <w:r w:rsidRPr="000A5123">
              <w:rPr>
                <w:rFonts w:ascii="Segoe UI" w:eastAsia="Times New Roman" w:hAnsi="Segoe UI" w:cs="Segoe UI"/>
                <w:color w:val="000000"/>
                <w:kern w:val="0"/>
                <w:sz w:val="18"/>
                <w:szCs w:val="18"/>
                <w:lang w:val="el-GR"/>
                <w14:ligatures w14:val="none"/>
              </w:rPr>
              <w:t>ελεγχουσών</w:t>
            </w:r>
            <w:proofErr w:type="spellEnd"/>
            <w:r w:rsidRPr="000A5123">
              <w:rPr>
                <w:rFonts w:ascii="Segoe UI" w:eastAsia="Times New Roman" w:hAnsi="Segoe UI" w:cs="Segoe UI"/>
                <w:color w:val="000000"/>
                <w:kern w:val="0"/>
                <w:sz w:val="18"/>
                <w:szCs w:val="18"/>
                <w:lang w:val="el-GR"/>
                <w14:ligatures w14:val="none"/>
              </w:rPr>
              <w:t xml:space="preserve"> συμμετοχών</w:t>
            </w:r>
          </w:p>
        </w:tc>
        <w:tc>
          <w:tcPr>
            <w:tcW w:w="1134" w:type="dxa"/>
            <w:tcBorders>
              <w:top w:val="single" w:sz="12" w:space="0" w:color="FF0000"/>
              <w:left w:val="single" w:sz="8" w:space="0" w:color="FFFFFF"/>
              <w:bottom w:val="single" w:sz="8" w:space="0" w:color="FFFFFF"/>
              <w:right w:val="single" w:sz="8" w:space="0" w:color="FFFFFF"/>
            </w:tcBorders>
            <w:vAlign w:val="center"/>
            <w:hideMark/>
          </w:tcPr>
          <w:p w14:paraId="31B9C644" w14:textId="323FAC2C"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757,3</w:t>
            </w:r>
          </w:p>
        </w:tc>
        <w:tc>
          <w:tcPr>
            <w:tcW w:w="1134" w:type="dxa"/>
            <w:tcBorders>
              <w:top w:val="single" w:sz="12" w:space="0" w:color="FF0000"/>
              <w:left w:val="nil"/>
              <w:bottom w:val="single" w:sz="8" w:space="0" w:color="FFFFFF"/>
              <w:right w:val="single" w:sz="8" w:space="0" w:color="FFFFFF"/>
            </w:tcBorders>
            <w:vAlign w:val="center"/>
            <w:hideMark/>
          </w:tcPr>
          <w:p w14:paraId="3EF7F58C" w14:textId="1E69C46A" w:rsidR="005807A7" w:rsidRPr="00206F7D" w:rsidRDefault="005807A7" w:rsidP="005807A7">
            <w:pPr>
              <w:spacing w:after="0" w:line="240" w:lineRule="auto"/>
              <w:jc w:val="center"/>
              <w:rPr>
                <w:rFonts w:ascii="Segoe UI" w:eastAsia="Times New Roman" w:hAnsi="Segoe UI" w:cs="Segoe UI"/>
                <w:color w:val="000000"/>
                <w:kern w:val="0"/>
                <w:sz w:val="18"/>
                <w:szCs w:val="18"/>
                <w:lang w:val="el-GR"/>
                <w14:ligatures w14:val="none"/>
              </w:rPr>
            </w:pPr>
            <w:r w:rsidRPr="00206F7D">
              <w:rPr>
                <w:rFonts w:ascii="Segoe UI" w:hAnsi="Segoe UI" w:cs="Segoe UI"/>
                <w:color w:val="000000"/>
                <w:sz w:val="18"/>
                <w:szCs w:val="18"/>
              </w:rPr>
              <w:t>425,2</w:t>
            </w:r>
          </w:p>
        </w:tc>
        <w:tc>
          <w:tcPr>
            <w:tcW w:w="1134" w:type="dxa"/>
            <w:tcBorders>
              <w:top w:val="single" w:sz="12" w:space="0" w:color="FF0000"/>
              <w:left w:val="nil"/>
              <w:bottom w:val="single" w:sz="8" w:space="0" w:color="FFFFFF"/>
              <w:right w:val="single" w:sz="8" w:space="0" w:color="FFFFFF"/>
            </w:tcBorders>
            <w:vAlign w:val="center"/>
            <w:hideMark/>
          </w:tcPr>
          <w:p w14:paraId="4993C357" w14:textId="64E7A06D"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(44%)</w:t>
            </w:r>
          </w:p>
        </w:tc>
      </w:tr>
      <w:tr w:rsidR="005807A7" w:rsidRPr="00FB00AD" w14:paraId="580770E2" w14:textId="77777777" w:rsidTr="0043392E">
        <w:trPr>
          <w:trHeight w:val="283"/>
        </w:trPr>
        <w:tc>
          <w:tcPr>
            <w:tcW w:w="6236" w:type="dxa"/>
            <w:tcBorders>
              <w:top w:val="single" w:sz="8" w:space="0" w:color="FFFFFF"/>
              <w:left w:val="single" w:sz="8" w:space="0" w:color="FFFFFF"/>
              <w:bottom w:val="single" w:sz="8" w:space="0" w:color="auto"/>
              <w:right w:val="single" w:sz="8" w:space="0" w:color="FFFFFF"/>
            </w:tcBorders>
            <w:vAlign w:val="center"/>
            <w:hideMark/>
          </w:tcPr>
          <w:p w14:paraId="25D62635" w14:textId="77777777" w:rsidR="005807A7" w:rsidRPr="000A5123" w:rsidRDefault="005807A7" w:rsidP="005807A7">
            <w:pPr>
              <w:spacing w:after="0" w:line="240" w:lineRule="auto"/>
              <w:rPr>
                <w:rFonts w:ascii="Segoe UI" w:eastAsia="Times New Roman" w:hAnsi="Segoe UI" w:cs="Segoe UI"/>
                <w:color w:val="000000"/>
                <w:kern w:val="0"/>
                <w:sz w:val="18"/>
                <w:szCs w:val="18"/>
                <w14:ligatures w14:val="none"/>
              </w:rPr>
            </w:pPr>
            <w:r w:rsidRPr="000A5123">
              <w:rPr>
                <w:rFonts w:ascii="Segoe UI" w:eastAsia="Times New Roman" w:hAnsi="Segoe UI" w:cs="Segoe UI"/>
                <w:color w:val="000000"/>
                <w:kern w:val="0"/>
                <w:sz w:val="18"/>
                <w:szCs w:val="18"/>
                <w:lang w:val="el-GR"/>
                <w14:ligatures w14:val="none"/>
              </w:rPr>
              <w:t xml:space="preserve">Μη </w:t>
            </w:r>
            <w:proofErr w:type="spellStart"/>
            <w:r w:rsidRPr="000A5123">
              <w:rPr>
                <w:rFonts w:ascii="Segoe UI" w:eastAsia="Times New Roman" w:hAnsi="Segoe UI" w:cs="Segoe UI"/>
                <w:color w:val="000000"/>
                <w:kern w:val="0"/>
                <w:sz w:val="18"/>
                <w:szCs w:val="18"/>
                <w:lang w:val="el-GR"/>
                <w14:ligatures w14:val="none"/>
              </w:rPr>
              <w:t>ελέγχουσες</w:t>
            </w:r>
            <w:proofErr w:type="spellEnd"/>
            <w:r w:rsidRPr="000A5123">
              <w:rPr>
                <w:rFonts w:ascii="Segoe UI" w:eastAsia="Times New Roman" w:hAnsi="Segoe UI" w:cs="Segoe UI"/>
                <w:color w:val="000000"/>
                <w:kern w:val="0"/>
                <w:sz w:val="18"/>
                <w:szCs w:val="18"/>
                <w:lang w:val="el-GR"/>
                <w14:ligatures w14:val="none"/>
              </w:rPr>
              <w:t xml:space="preserve"> συμμετοχές</w:t>
            </w:r>
          </w:p>
        </w:tc>
        <w:tc>
          <w:tcPr>
            <w:tcW w:w="1134" w:type="dxa"/>
            <w:tcBorders>
              <w:top w:val="single" w:sz="8" w:space="0" w:color="FFFFFF"/>
              <w:left w:val="single" w:sz="8" w:space="0" w:color="FFFFFF"/>
              <w:bottom w:val="single" w:sz="8" w:space="0" w:color="auto"/>
              <w:right w:val="single" w:sz="8" w:space="0" w:color="FFFFFF"/>
            </w:tcBorders>
            <w:vAlign w:val="center"/>
            <w:hideMark/>
          </w:tcPr>
          <w:p w14:paraId="23847E6C" w14:textId="658303CA"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19,5</w:t>
            </w:r>
          </w:p>
        </w:tc>
        <w:tc>
          <w:tcPr>
            <w:tcW w:w="1134" w:type="dxa"/>
            <w:tcBorders>
              <w:top w:val="single" w:sz="8" w:space="0" w:color="FFFFFF"/>
              <w:left w:val="nil"/>
              <w:bottom w:val="single" w:sz="8" w:space="0" w:color="auto"/>
              <w:right w:val="single" w:sz="8" w:space="0" w:color="FFFFFF"/>
            </w:tcBorders>
            <w:vAlign w:val="center"/>
            <w:hideMark/>
          </w:tcPr>
          <w:p w14:paraId="2CF2AD6F" w14:textId="0AA777CC" w:rsidR="005807A7" w:rsidRPr="00206F7D" w:rsidRDefault="005807A7" w:rsidP="005807A7">
            <w:pPr>
              <w:spacing w:after="0" w:line="240" w:lineRule="auto"/>
              <w:jc w:val="center"/>
              <w:rPr>
                <w:rFonts w:ascii="Segoe UI" w:eastAsia="Times New Roman" w:hAnsi="Segoe UI" w:cs="Segoe UI"/>
                <w:color w:val="000000"/>
                <w:kern w:val="0"/>
                <w:sz w:val="18"/>
                <w:szCs w:val="18"/>
                <w:lang w:val="el-GR"/>
                <w14:ligatures w14:val="none"/>
              </w:rPr>
            </w:pPr>
            <w:r w:rsidRPr="00206F7D">
              <w:rPr>
                <w:rFonts w:ascii="Segoe UI" w:hAnsi="Segoe UI" w:cs="Segoe UI"/>
                <w:color w:val="000000"/>
                <w:sz w:val="18"/>
                <w:szCs w:val="18"/>
              </w:rPr>
              <w:t>7,1</w:t>
            </w:r>
          </w:p>
        </w:tc>
        <w:tc>
          <w:tcPr>
            <w:tcW w:w="1134" w:type="dxa"/>
            <w:tcBorders>
              <w:top w:val="single" w:sz="8" w:space="0" w:color="FFFFFF"/>
              <w:left w:val="nil"/>
              <w:bottom w:val="single" w:sz="8" w:space="0" w:color="auto"/>
              <w:right w:val="single" w:sz="8" w:space="0" w:color="FFFFFF"/>
            </w:tcBorders>
            <w:vAlign w:val="center"/>
            <w:hideMark/>
          </w:tcPr>
          <w:p w14:paraId="74F437A3" w14:textId="2E8AD683"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(64%)</w:t>
            </w:r>
          </w:p>
        </w:tc>
      </w:tr>
      <w:tr w:rsidR="005807A7" w:rsidRPr="00FB00AD" w14:paraId="65C3BC7D" w14:textId="77777777" w:rsidTr="0043392E">
        <w:trPr>
          <w:trHeight w:val="283"/>
        </w:trPr>
        <w:tc>
          <w:tcPr>
            <w:tcW w:w="6236" w:type="dxa"/>
            <w:tcBorders>
              <w:top w:val="single" w:sz="8" w:space="0" w:color="auto"/>
              <w:left w:val="single" w:sz="8" w:space="0" w:color="FFFFFF"/>
              <w:bottom w:val="single" w:sz="12" w:space="0" w:color="FF0000"/>
              <w:right w:val="single" w:sz="8" w:space="0" w:color="FFFFFF"/>
            </w:tcBorders>
            <w:vAlign w:val="center"/>
            <w:hideMark/>
          </w:tcPr>
          <w:p w14:paraId="308273EE" w14:textId="77777777" w:rsidR="005807A7" w:rsidRPr="000A5123" w:rsidRDefault="005807A7" w:rsidP="005807A7">
            <w:pPr>
              <w:spacing w:after="0" w:line="240" w:lineRule="auto"/>
              <w:rPr>
                <w:rFonts w:ascii="Segoe UI" w:eastAsia="Times New Roman" w:hAnsi="Segoe UI" w:cs="Segoe UI"/>
                <w:b/>
                <w:bCs/>
                <w:color w:val="000000"/>
                <w:kern w:val="0"/>
                <w:sz w:val="18"/>
                <w:szCs w:val="18"/>
                <w14:ligatures w14:val="none"/>
              </w:rPr>
            </w:pPr>
            <w:r w:rsidRPr="000A5123">
              <w:rPr>
                <w:rFonts w:ascii="Segoe UI" w:eastAsia="Times New Roman" w:hAnsi="Segoe UI" w:cs="Segoe UI"/>
                <w:b/>
                <w:bCs/>
                <w:color w:val="000000"/>
                <w:kern w:val="0"/>
                <w:sz w:val="18"/>
                <w:szCs w:val="18"/>
                <w:lang w:val="el-GR"/>
                <w14:ligatures w14:val="none"/>
              </w:rPr>
              <w:t>Σύνολο Ιδίων Κεφαλαίων</w:t>
            </w:r>
          </w:p>
        </w:tc>
        <w:tc>
          <w:tcPr>
            <w:tcW w:w="1134" w:type="dxa"/>
            <w:tcBorders>
              <w:top w:val="single" w:sz="8" w:space="0" w:color="auto"/>
              <w:left w:val="single" w:sz="8" w:space="0" w:color="FFFFFF"/>
              <w:bottom w:val="single" w:sz="12" w:space="0" w:color="FF0000"/>
              <w:right w:val="single" w:sz="8" w:space="0" w:color="FFFFFF"/>
            </w:tcBorders>
            <w:vAlign w:val="center"/>
            <w:hideMark/>
          </w:tcPr>
          <w:p w14:paraId="17A64589" w14:textId="7AC4DE4E" w:rsidR="005807A7" w:rsidRPr="00206F7D" w:rsidRDefault="005807A7" w:rsidP="005807A7">
            <w:pPr>
              <w:spacing w:after="0" w:line="240" w:lineRule="auto"/>
              <w:jc w:val="center"/>
              <w:rPr>
                <w:rFonts w:ascii="Segoe UI" w:eastAsia="Times New Roman" w:hAnsi="Segoe UI" w:cs="Segoe UI"/>
                <w:b/>
                <w:bCs/>
                <w:color w:val="000000"/>
                <w:kern w:val="0"/>
                <w:sz w:val="18"/>
                <w:szCs w:val="18"/>
                <w14:ligatures w14:val="none"/>
              </w:rPr>
            </w:pPr>
            <w:r w:rsidRPr="00206F7D">
              <w:rPr>
                <w:rFonts w:ascii="Segoe UI" w:hAnsi="Segoe UI" w:cs="Segoe UI"/>
                <w:b/>
                <w:bCs/>
                <w:color w:val="000000"/>
                <w:sz w:val="18"/>
                <w:szCs w:val="18"/>
              </w:rPr>
              <w:t>776,8</w:t>
            </w:r>
          </w:p>
        </w:tc>
        <w:tc>
          <w:tcPr>
            <w:tcW w:w="1134" w:type="dxa"/>
            <w:tcBorders>
              <w:top w:val="single" w:sz="8" w:space="0" w:color="auto"/>
              <w:left w:val="nil"/>
              <w:bottom w:val="single" w:sz="12" w:space="0" w:color="FF0000"/>
              <w:right w:val="single" w:sz="8" w:space="0" w:color="FFFFFF"/>
            </w:tcBorders>
            <w:vAlign w:val="center"/>
            <w:hideMark/>
          </w:tcPr>
          <w:p w14:paraId="60C6449A" w14:textId="7B8F3F6E" w:rsidR="005807A7" w:rsidRPr="00206F7D" w:rsidRDefault="005807A7" w:rsidP="005807A7">
            <w:pPr>
              <w:spacing w:after="0" w:line="240" w:lineRule="auto"/>
              <w:jc w:val="center"/>
              <w:rPr>
                <w:rFonts w:ascii="Segoe UI" w:eastAsia="Times New Roman" w:hAnsi="Segoe UI" w:cs="Segoe UI"/>
                <w:b/>
                <w:bCs/>
                <w:color w:val="000000"/>
                <w:kern w:val="0"/>
                <w:sz w:val="18"/>
                <w:szCs w:val="18"/>
                <w:lang w:val="el-GR"/>
                <w14:ligatures w14:val="none"/>
              </w:rPr>
            </w:pPr>
            <w:r w:rsidRPr="00206F7D">
              <w:rPr>
                <w:rFonts w:ascii="Segoe UI" w:hAnsi="Segoe UI" w:cs="Segoe UI"/>
                <w:b/>
                <w:bCs/>
                <w:color w:val="000000"/>
                <w:sz w:val="18"/>
                <w:szCs w:val="18"/>
              </w:rPr>
              <w:t>432,3</w:t>
            </w:r>
          </w:p>
        </w:tc>
        <w:tc>
          <w:tcPr>
            <w:tcW w:w="1134" w:type="dxa"/>
            <w:tcBorders>
              <w:top w:val="single" w:sz="8" w:space="0" w:color="auto"/>
              <w:left w:val="nil"/>
              <w:bottom w:val="single" w:sz="12" w:space="0" w:color="FF0000"/>
              <w:right w:val="single" w:sz="8" w:space="0" w:color="FFFFFF"/>
            </w:tcBorders>
            <w:vAlign w:val="center"/>
            <w:hideMark/>
          </w:tcPr>
          <w:p w14:paraId="3142ABC0" w14:textId="181343B4" w:rsidR="005807A7" w:rsidRPr="00206F7D" w:rsidRDefault="005807A7" w:rsidP="005807A7">
            <w:pPr>
              <w:spacing w:after="0" w:line="240" w:lineRule="auto"/>
              <w:jc w:val="center"/>
              <w:rPr>
                <w:rFonts w:ascii="Segoe UI" w:eastAsia="Times New Roman" w:hAnsi="Segoe UI" w:cs="Segoe UI"/>
                <w:b/>
                <w:bCs/>
                <w:color w:val="000000"/>
                <w:kern w:val="0"/>
                <w:sz w:val="18"/>
                <w:szCs w:val="18"/>
                <w14:ligatures w14:val="none"/>
              </w:rPr>
            </w:pPr>
            <w:r w:rsidRPr="00206F7D">
              <w:rPr>
                <w:rFonts w:ascii="Segoe UI" w:hAnsi="Segoe UI" w:cs="Segoe UI"/>
                <w:b/>
                <w:bCs/>
                <w:color w:val="000000"/>
                <w:sz w:val="18"/>
                <w:szCs w:val="18"/>
              </w:rPr>
              <w:t>(44%)</w:t>
            </w:r>
          </w:p>
        </w:tc>
      </w:tr>
      <w:tr w:rsidR="005807A7" w:rsidRPr="00FB00AD" w14:paraId="49FCF96B"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2122FC27" w14:textId="77777777" w:rsidR="005807A7" w:rsidRPr="000A5123" w:rsidRDefault="005807A7" w:rsidP="005807A7">
            <w:pPr>
              <w:spacing w:after="0" w:line="240" w:lineRule="auto"/>
              <w:rPr>
                <w:rFonts w:ascii="Segoe UI" w:eastAsia="Times New Roman" w:hAnsi="Segoe UI" w:cs="Segoe UI"/>
                <w:color w:val="000000"/>
                <w:kern w:val="0"/>
                <w:sz w:val="18"/>
                <w:szCs w:val="18"/>
                <w14:ligatures w14:val="none"/>
              </w:rPr>
            </w:pPr>
            <w:r w:rsidRPr="000A5123">
              <w:rPr>
                <w:rFonts w:ascii="Segoe UI" w:eastAsia="Times New Roman" w:hAnsi="Segoe UI" w:cs="Segoe UI"/>
                <w:color w:val="000000"/>
                <w:kern w:val="0"/>
                <w:sz w:val="18"/>
                <w:szCs w:val="18"/>
                <w:lang w:val="el-GR"/>
                <w14:ligatures w14:val="none"/>
              </w:rPr>
              <w:t>Σύνολο Δανείων*</w:t>
            </w:r>
          </w:p>
        </w:tc>
        <w:tc>
          <w:tcPr>
            <w:tcW w:w="1134" w:type="dxa"/>
            <w:tcBorders>
              <w:top w:val="nil"/>
              <w:left w:val="single" w:sz="8" w:space="0" w:color="FFFFFF"/>
              <w:bottom w:val="single" w:sz="8" w:space="0" w:color="FFFFFF"/>
              <w:right w:val="single" w:sz="8" w:space="0" w:color="FFFFFF"/>
            </w:tcBorders>
            <w:vAlign w:val="center"/>
            <w:hideMark/>
          </w:tcPr>
          <w:p w14:paraId="5630177E" w14:textId="77AAD958"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426,8</w:t>
            </w:r>
          </w:p>
        </w:tc>
        <w:tc>
          <w:tcPr>
            <w:tcW w:w="1134" w:type="dxa"/>
            <w:tcBorders>
              <w:top w:val="single" w:sz="12" w:space="0" w:color="FF0000"/>
              <w:left w:val="single" w:sz="8" w:space="0" w:color="FFFFFF"/>
              <w:bottom w:val="single" w:sz="8" w:space="0" w:color="FFFFFF"/>
              <w:right w:val="single" w:sz="8" w:space="0" w:color="FFFFFF"/>
            </w:tcBorders>
            <w:vAlign w:val="center"/>
            <w:hideMark/>
          </w:tcPr>
          <w:p w14:paraId="0E0226E0" w14:textId="54F09C14"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35,8</w:t>
            </w:r>
          </w:p>
        </w:tc>
        <w:tc>
          <w:tcPr>
            <w:tcW w:w="1134" w:type="dxa"/>
            <w:tcBorders>
              <w:top w:val="single" w:sz="12" w:space="0" w:color="FF0000"/>
              <w:left w:val="nil"/>
              <w:bottom w:val="single" w:sz="8" w:space="0" w:color="FFFFFF"/>
              <w:right w:val="single" w:sz="8" w:space="0" w:color="FFFFFF"/>
            </w:tcBorders>
            <w:vAlign w:val="center"/>
            <w:hideMark/>
          </w:tcPr>
          <w:p w14:paraId="039A1AA6" w14:textId="031C231B"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(92%)</w:t>
            </w:r>
          </w:p>
        </w:tc>
      </w:tr>
      <w:tr w:rsidR="005807A7" w:rsidRPr="00FB00AD" w14:paraId="38E00FC0"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08F950AC" w14:textId="77777777" w:rsidR="005807A7" w:rsidRPr="000A5123" w:rsidRDefault="005807A7" w:rsidP="005807A7">
            <w:pPr>
              <w:spacing w:after="0" w:line="240" w:lineRule="auto"/>
              <w:rPr>
                <w:rFonts w:ascii="Segoe UI" w:eastAsia="Times New Roman" w:hAnsi="Segoe UI" w:cs="Segoe UI"/>
                <w:color w:val="000000"/>
                <w:kern w:val="0"/>
                <w:sz w:val="18"/>
                <w:szCs w:val="18"/>
                <w14:ligatures w14:val="none"/>
              </w:rPr>
            </w:pPr>
            <w:r w:rsidRPr="000A5123">
              <w:rPr>
                <w:rFonts w:ascii="Segoe UI" w:eastAsia="Times New Roman" w:hAnsi="Segoe UI" w:cs="Segoe UI"/>
                <w:color w:val="000000"/>
                <w:kern w:val="0"/>
                <w:sz w:val="18"/>
                <w:szCs w:val="18"/>
                <w:lang w:val="el-GR"/>
                <w14:ligatures w14:val="none"/>
              </w:rPr>
              <w:t>Υποχρεώσεις από μισθώσεις*</w:t>
            </w:r>
          </w:p>
        </w:tc>
        <w:tc>
          <w:tcPr>
            <w:tcW w:w="1134" w:type="dxa"/>
            <w:tcBorders>
              <w:top w:val="nil"/>
              <w:left w:val="single" w:sz="8" w:space="0" w:color="FFFFFF"/>
              <w:bottom w:val="single" w:sz="8" w:space="0" w:color="FFFFFF"/>
              <w:right w:val="single" w:sz="8" w:space="0" w:color="FFFFFF"/>
            </w:tcBorders>
            <w:vAlign w:val="center"/>
            <w:hideMark/>
          </w:tcPr>
          <w:p w14:paraId="5F987EF2" w14:textId="3DC97EF9"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70,8</w:t>
            </w:r>
          </w:p>
        </w:tc>
        <w:tc>
          <w:tcPr>
            <w:tcW w:w="1134" w:type="dxa"/>
            <w:tcBorders>
              <w:top w:val="nil"/>
              <w:left w:val="single" w:sz="8" w:space="0" w:color="FFFFFF"/>
              <w:bottom w:val="single" w:sz="8" w:space="0" w:color="FFFFFF"/>
              <w:right w:val="single" w:sz="8" w:space="0" w:color="FFFFFF"/>
            </w:tcBorders>
            <w:vAlign w:val="center"/>
            <w:hideMark/>
          </w:tcPr>
          <w:p w14:paraId="784AE70C" w14:textId="36AA7B11"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58,5</w:t>
            </w:r>
          </w:p>
        </w:tc>
        <w:tc>
          <w:tcPr>
            <w:tcW w:w="1134" w:type="dxa"/>
            <w:tcBorders>
              <w:top w:val="nil"/>
              <w:left w:val="nil"/>
              <w:bottom w:val="single" w:sz="8" w:space="0" w:color="FFFFFF"/>
              <w:right w:val="single" w:sz="8" w:space="0" w:color="FFFFFF"/>
            </w:tcBorders>
            <w:vAlign w:val="center"/>
            <w:hideMark/>
          </w:tcPr>
          <w:p w14:paraId="6C8EAF18" w14:textId="4398ECF9"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(17%)</w:t>
            </w:r>
          </w:p>
        </w:tc>
      </w:tr>
      <w:tr w:rsidR="005807A7" w:rsidRPr="00FB00AD" w14:paraId="1BFC810A"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06C8FF1D" w14:textId="77777777" w:rsidR="005807A7" w:rsidRPr="000A5123" w:rsidRDefault="005807A7" w:rsidP="005807A7">
            <w:pPr>
              <w:spacing w:after="0" w:line="240" w:lineRule="auto"/>
              <w:rPr>
                <w:rFonts w:ascii="Segoe UI" w:eastAsia="Times New Roman" w:hAnsi="Segoe UI" w:cs="Segoe UI"/>
                <w:color w:val="000000"/>
                <w:kern w:val="0"/>
                <w:sz w:val="18"/>
                <w:szCs w:val="18"/>
                <w14:ligatures w14:val="none"/>
              </w:rPr>
            </w:pPr>
            <w:r w:rsidRPr="000A5123">
              <w:rPr>
                <w:rFonts w:ascii="Segoe UI" w:eastAsia="Times New Roman" w:hAnsi="Segoe UI" w:cs="Segoe UI"/>
                <w:color w:val="000000"/>
                <w:kern w:val="0"/>
                <w:sz w:val="18"/>
                <w:szCs w:val="18"/>
                <w:lang w:val="el-GR"/>
                <w14:ligatures w14:val="none"/>
              </w:rPr>
              <w:t>Προμηθευτές και λοιπές υποχρεώσεις</w:t>
            </w:r>
          </w:p>
        </w:tc>
        <w:tc>
          <w:tcPr>
            <w:tcW w:w="1134" w:type="dxa"/>
            <w:tcBorders>
              <w:top w:val="nil"/>
              <w:left w:val="single" w:sz="8" w:space="0" w:color="FFFFFF"/>
              <w:bottom w:val="single" w:sz="8" w:space="0" w:color="FFFFFF"/>
              <w:right w:val="single" w:sz="8" w:space="0" w:color="FFFFFF"/>
            </w:tcBorders>
            <w:vAlign w:val="center"/>
            <w:hideMark/>
          </w:tcPr>
          <w:p w14:paraId="67EF9E26" w14:textId="7D6D312C"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49,1</w:t>
            </w:r>
          </w:p>
        </w:tc>
        <w:tc>
          <w:tcPr>
            <w:tcW w:w="1134" w:type="dxa"/>
            <w:tcBorders>
              <w:top w:val="nil"/>
              <w:left w:val="single" w:sz="8" w:space="0" w:color="FFFFFF"/>
              <w:bottom w:val="single" w:sz="8" w:space="0" w:color="FFFFFF"/>
              <w:right w:val="single" w:sz="8" w:space="0" w:color="FFFFFF"/>
            </w:tcBorders>
            <w:vAlign w:val="center"/>
            <w:hideMark/>
          </w:tcPr>
          <w:p w14:paraId="6E9314DC" w14:textId="005FF78D"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61,5</w:t>
            </w:r>
          </w:p>
        </w:tc>
        <w:tc>
          <w:tcPr>
            <w:tcW w:w="1134" w:type="dxa"/>
            <w:tcBorders>
              <w:top w:val="nil"/>
              <w:left w:val="nil"/>
              <w:bottom w:val="single" w:sz="8" w:space="0" w:color="FFFFFF"/>
              <w:right w:val="single" w:sz="8" w:space="0" w:color="FFFFFF"/>
            </w:tcBorders>
            <w:vAlign w:val="center"/>
            <w:hideMark/>
          </w:tcPr>
          <w:p w14:paraId="1B941BD5" w14:textId="6966FA28"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25%</w:t>
            </w:r>
          </w:p>
        </w:tc>
      </w:tr>
      <w:tr w:rsidR="005807A7" w:rsidRPr="00FB00AD" w14:paraId="52D764CC"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40EF1B20" w14:textId="77777777" w:rsidR="005807A7" w:rsidRPr="000A5123" w:rsidRDefault="005807A7" w:rsidP="005807A7">
            <w:pPr>
              <w:spacing w:after="0" w:line="240" w:lineRule="auto"/>
              <w:rPr>
                <w:rFonts w:ascii="Segoe UI" w:eastAsia="Times New Roman" w:hAnsi="Segoe UI" w:cs="Segoe UI"/>
                <w:color w:val="000000"/>
                <w:kern w:val="0"/>
                <w:sz w:val="18"/>
                <w:szCs w:val="18"/>
                <w14:ligatures w14:val="none"/>
              </w:rPr>
            </w:pPr>
            <w:r w:rsidRPr="000A5123">
              <w:rPr>
                <w:rFonts w:ascii="Segoe UI" w:eastAsia="Times New Roman" w:hAnsi="Segoe UI" w:cs="Segoe UI"/>
                <w:color w:val="000000"/>
                <w:kern w:val="0"/>
                <w:sz w:val="18"/>
                <w:szCs w:val="18"/>
                <w:lang w:val="el-GR"/>
                <w14:ligatures w14:val="none"/>
              </w:rPr>
              <w:t xml:space="preserve">Τρέχουσες φορολογικές υποχρεώσεις </w:t>
            </w:r>
          </w:p>
        </w:tc>
        <w:tc>
          <w:tcPr>
            <w:tcW w:w="1134" w:type="dxa"/>
            <w:tcBorders>
              <w:top w:val="nil"/>
              <w:left w:val="single" w:sz="8" w:space="0" w:color="FFFFFF"/>
              <w:bottom w:val="single" w:sz="8" w:space="0" w:color="FFFFFF"/>
              <w:right w:val="single" w:sz="8" w:space="0" w:color="FFFFFF"/>
            </w:tcBorders>
            <w:vAlign w:val="center"/>
            <w:hideMark/>
          </w:tcPr>
          <w:p w14:paraId="2FF060D6" w14:textId="0DC5B54A"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0,8</w:t>
            </w:r>
          </w:p>
        </w:tc>
        <w:tc>
          <w:tcPr>
            <w:tcW w:w="1134" w:type="dxa"/>
            <w:tcBorders>
              <w:top w:val="nil"/>
              <w:left w:val="single" w:sz="8" w:space="0" w:color="FFFFFF"/>
              <w:bottom w:val="single" w:sz="8" w:space="0" w:color="FFFFFF"/>
              <w:right w:val="single" w:sz="8" w:space="0" w:color="FFFFFF"/>
            </w:tcBorders>
            <w:vAlign w:val="center"/>
            <w:hideMark/>
          </w:tcPr>
          <w:p w14:paraId="33BFACC9" w14:textId="4A8BF1A1"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0,6</w:t>
            </w:r>
          </w:p>
        </w:tc>
        <w:tc>
          <w:tcPr>
            <w:tcW w:w="1134" w:type="dxa"/>
            <w:tcBorders>
              <w:top w:val="nil"/>
              <w:left w:val="nil"/>
              <w:bottom w:val="single" w:sz="8" w:space="0" w:color="FFFFFF"/>
              <w:right w:val="single" w:sz="8" w:space="0" w:color="FFFFFF"/>
            </w:tcBorders>
            <w:vAlign w:val="center"/>
            <w:hideMark/>
          </w:tcPr>
          <w:p w14:paraId="5B5479F4" w14:textId="1F8ACF7F"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(27%)</w:t>
            </w:r>
          </w:p>
        </w:tc>
      </w:tr>
      <w:tr w:rsidR="005807A7" w:rsidRPr="00FB00AD" w14:paraId="51408497" w14:textId="77777777" w:rsidTr="0043392E">
        <w:trPr>
          <w:trHeight w:val="283"/>
        </w:trPr>
        <w:tc>
          <w:tcPr>
            <w:tcW w:w="6236" w:type="dxa"/>
            <w:tcBorders>
              <w:top w:val="nil"/>
              <w:left w:val="single" w:sz="8" w:space="0" w:color="FFFFFF"/>
              <w:bottom w:val="single" w:sz="8" w:space="0" w:color="FFFFFF"/>
              <w:right w:val="single" w:sz="8" w:space="0" w:color="FFFFFF"/>
            </w:tcBorders>
            <w:vAlign w:val="center"/>
            <w:hideMark/>
          </w:tcPr>
          <w:p w14:paraId="0217964E" w14:textId="77777777" w:rsidR="005807A7" w:rsidRPr="000A5123" w:rsidRDefault="005807A7" w:rsidP="005807A7">
            <w:pPr>
              <w:spacing w:after="0" w:line="240" w:lineRule="auto"/>
              <w:rPr>
                <w:rFonts w:ascii="Segoe UI" w:eastAsia="Times New Roman" w:hAnsi="Segoe UI" w:cs="Segoe UI"/>
                <w:color w:val="000000"/>
                <w:kern w:val="0"/>
                <w:sz w:val="18"/>
                <w:szCs w:val="18"/>
                <w14:ligatures w14:val="none"/>
              </w:rPr>
            </w:pPr>
            <w:r w:rsidRPr="000A5123">
              <w:rPr>
                <w:rFonts w:ascii="Segoe UI" w:eastAsia="Times New Roman" w:hAnsi="Segoe UI" w:cs="Segoe UI"/>
                <w:color w:val="000000"/>
                <w:kern w:val="0"/>
                <w:sz w:val="18"/>
                <w:szCs w:val="18"/>
                <w:lang w:val="el-GR"/>
                <w14:ligatures w14:val="none"/>
              </w:rPr>
              <w:t>Λοιπές βραχυπρόθεσμες προβλέψεις</w:t>
            </w:r>
          </w:p>
        </w:tc>
        <w:tc>
          <w:tcPr>
            <w:tcW w:w="1134" w:type="dxa"/>
            <w:tcBorders>
              <w:top w:val="nil"/>
              <w:left w:val="single" w:sz="8" w:space="0" w:color="FFFFFF"/>
              <w:bottom w:val="single" w:sz="8" w:space="0" w:color="FFFFFF"/>
              <w:right w:val="single" w:sz="8" w:space="0" w:color="FFFFFF"/>
            </w:tcBorders>
            <w:vAlign w:val="center"/>
            <w:hideMark/>
          </w:tcPr>
          <w:p w14:paraId="5DEDCCFB" w14:textId="58AB15C0"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22,8</w:t>
            </w:r>
          </w:p>
        </w:tc>
        <w:tc>
          <w:tcPr>
            <w:tcW w:w="1134" w:type="dxa"/>
            <w:tcBorders>
              <w:top w:val="nil"/>
              <w:left w:val="single" w:sz="8" w:space="0" w:color="FFFFFF"/>
              <w:bottom w:val="single" w:sz="8" w:space="0" w:color="FFFFFF"/>
              <w:right w:val="single" w:sz="8" w:space="0" w:color="FFFFFF"/>
            </w:tcBorders>
            <w:vAlign w:val="center"/>
            <w:hideMark/>
          </w:tcPr>
          <w:p w14:paraId="06DD9E31" w14:textId="4009A302"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1,0</w:t>
            </w:r>
          </w:p>
        </w:tc>
        <w:tc>
          <w:tcPr>
            <w:tcW w:w="1134" w:type="dxa"/>
            <w:tcBorders>
              <w:top w:val="nil"/>
              <w:left w:val="nil"/>
              <w:bottom w:val="single" w:sz="8" w:space="0" w:color="FFFFFF"/>
              <w:right w:val="single" w:sz="8" w:space="0" w:color="FFFFFF"/>
            </w:tcBorders>
            <w:vAlign w:val="center"/>
            <w:hideMark/>
          </w:tcPr>
          <w:p w14:paraId="7F0A8295" w14:textId="65050EE1"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(96%)</w:t>
            </w:r>
          </w:p>
        </w:tc>
      </w:tr>
      <w:tr w:rsidR="005807A7" w:rsidRPr="00FB00AD" w14:paraId="141F033B" w14:textId="77777777" w:rsidTr="0043392E">
        <w:trPr>
          <w:trHeight w:val="283"/>
        </w:trPr>
        <w:tc>
          <w:tcPr>
            <w:tcW w:w="6236" w:type="dxa"/>
            <w:tcBorders>
              <w:top w:val="nil"/>
              <w:left w:val="single" w:sz="8" w:space="0" w:color="FFFFFF"/>
              <w:right w:val="single" w:sz="8" w:space="0" w:color="FFFFFF"/>
            </w:tcBorders>
            <w:vAlign w:val="center"/>
            <w:hideMark/>
          </w:tcPr>
          <w:p w14:paraId="332B7570" w14:textId="77777777" w:rsidR="005807A7" w:rsidRPr="000A5123" w:rsidRDefault="005807A7" w:rsidP="005807A7">
            <w:pPr>
              <w:spacing w:after="0" w:line="240" w:lineRule="auto"/>
              <w:rPr>
                <w:rFonts w:ascii="Segoe UI" w:eastAsia="Times New Roman" w:hAnsi="Segoe UI" w:cs="Segoe UI"/>
                <w:color w:val="000000"/>
                <w:kern w:val="0"/>
                <w:sz w:val="18"/>
                <w:szCs w:val="18"/>
                <w14:ligatures w14:val="none"/>
              </w:rPr>
            </w:pPr>
            <w:r w:rsidRPr="000A5123">
              <w:rPr>
                <w:rFonts w:ascii="Segoe UI" w:eastAsia="Times New Roman" w:hAnsi="Segoe UI" w:cs="Segoe UI"/>
                <w:color w:val="000000"/>
                <w:kern w:val="0"/>
                <w:sz w:val="18"/>
                <w:szCs w:val="18"/>
                <w14:ligatures w14:val="none"/>
              </w:rPr>
              <w:t>Πα</w:t>
            </w:r>
            <w:proofErr w:type="spellStart"/>
            <w:r w:rsidRPr="000A5123">
              <w:rPr>
                <w:rFonts w:ascii="Segoe UI" w:eastAsia="Times New Roman" w:hAnsi="Segoe UI" w:cs="Segoe UI"/>
                <w:color w:val="000000"/>
                <w:kern w:val="0"/>
                <w:sz w:val="18"/>
                <w:szCs w:val="18"/>
                <w14:ligatures w14:val="none"/>
              </w:rPr>
              <w:t>ράγωγ</w:t>
            </w:r>
            <w:proofErr w:type="spellEnd"/>
            <w:r w:rsidRPr="000A5123">
              <w:rPr>
                <w:rFonts w:ascii="Segoe UI" w:eastAsia="Times New Roman" w:hAnsi="Segoe UI" w:cs="Segoe UI"/>
                <w:color w:val="000000"/>
                <w:kern w:val="0"/>
                <w:sz w:val="18"/>
                <w:szCs w:val="18"/>
                <w14:ligatures w14:val="none"/>
              </w:rPr>
              <w:t xml:space="preserve">α </w:t>
            </w:r>
            <w:proofErr w:type="spellStart"/>
            <w:r w:rsidRPr="000A5123">
              <w:rPr>
                <w:rFonts w:ascii="Segoe UI" w:eastAsia="Times New Roman" w:hAnsi="Segoe UI" w:cs="Segoe UI"/>
                <w:color w:val="000000"/>
                <w:kern w:val="0"/>
                <w:sz w:val="18"/>
                <w:szCs w:val="18"/>
                <w14:ligatures w14:val="none"/>
              </w:rPr>
              <w:t>χρημ</w:t>
            </w:r>
            <w:proofErr w:type="spellEnd"/>
            <w:r w:rsidRPr="000A5123">
              <w:rPr>
                <w:rFonts w:ascii="Segoe UI" w:eastAsia="Times New Roman" w:hAnsi="Segoe UI" w:cs="Segoe UI"/>
                <w:color w:val="000000"/>
                <w:kern w:val="0"/>
                <w:sz w:val="18"/>
                <w:szCs w:val="18"/>
                <w14:ligatures w14:val="none"/>
              </w:rPr>
              <w:t xml:space="preserve">ατοοικονομικά </w:t>
            </w:r>
            <w:proofErr w:type="spellStart"/>
            <w:r w:rsidRPr="000A5123">
              <w:rPr>
                <w:rFonts w:ascii="Segoe UI" w:eastAsia="Times New Roman" w:hAnsi="Segoe UI" w:cs="Segoe UI"/>
                <w:color w:val="000000"/>
                <w:kern w:val="0"/>
                <w:sz w:val="18"/>
                <w:szCs w:val="18"/>
                <w14:ligatures w14:val="none"/>
              </w:rPr>
              <w:t>εργ</w:t>
            </w:r>
            <w:proofErr w:type="spellEnd"/>
            <w:r w:rsidRPr="000A5123">
              <w:rPr>
                <w:rFonts w:ascii="Segoe UI" w:eastAsia="Times New Roman" w:hAnsi="Segoe UI" w:cs="Segoe UI"/>
                <w:color w:val="000000"/>
                <w:kern w:val="0"/>
                <w:sz w:val="18"/>
                <w:szCs w:val="18"/>
                <w14:ligatures w14:val="none"/>
              </w:rPr>
              <w:t>αλεία</w:t>
            </w:r>
          </w:p>
        </w:tc>
        <w:tc>
          <w:tcPr>
            <w:tcW w:w="1134" w:type="dxa"/>
            <w:tcBorders>
              <w:top w:val="nil"/>
              <w:left w:val="single" w:sz="8" w:space="0" w:color="FFFFFF"/>
              <w:right w:val="single" w:sz="8" w:space="0" w:color="FFFFFF"/>
            </w:tcBorders>
            <w:vAlign w:val="center"/>
            <w:hideMark/>
          </w:tcPr>
          <w:p w14:paraId="254528B3" w14:textId="666E0192"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52,5</w:t>
            </w:r>
          </w:p>
        </w:tc>
        <w:tc>
          <w:tcPr>
            <w:tcW w:w="1134" w:type="dxa"/>
            <w:tcBorders>
              <w:top w:val="nil"/>
              <w:left w:val="single" w:sz="8" w:space="0" w:color="FFFFFF"/>
              <w:bottom w:val="single" w:sz="8" w:space="0" w:color="FFFFFF"/>
              <w:right w:val="single" w:sz="8" w:space="0" w:color="FFFFFF"/>
            </w:tcBorders>
            <w:vAlign w:val="center"/>
            <w:hideMark/>
          </w:tcPr>
          <w:p w14:paraId="69371ACA" w14:textId="3AC43F18"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p>
        </w:tc>
        <w:tc>
          <w:tcPr>
            <w:tcW w:w="1134" w:type="dxa"/>
            <w:tcBorders>
              <w:top w:val="nil"/>
              <w:left w:val="nil"/>
              <w:bottom w:val="single" w:sz="8" w:space="0" w:color="FFFFFF"/>
              <w:right w:val="single" w:sz="8" w:space="0" w:color="FFFFFF"/>
            </w:tcBorders>
            <w:vAlign w:val="center"/>
            <w:hideMark/>
          </w:tcPr>
          <w:p w14:paraId="020BA754" w14:textId="5E125F75"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(100%)</w:t>
            </w:r>
          </w:p>
        </w:tc>
      </w:tr>
      <w:tr w:rsidR="005807A7" w:rsidRPr="00FB00AD" w14:paraId="6CFD22A0" w14:textId="77777777" w:rsidTr="0043392E">
        <w:trPr>
          <w:trHeight w:val="283"/>
        </w:trPr>
        <w:tc>
          <w:tcPr>
            <w:tcW w:w="6236" w:type="dxa"/>
            <w:vAlign w:val="center"/>
            <w:hideMark/>
          </w:tcPr>
          <w:p w14:paraId="04CBAD61" w14:textId="77777777" w:rsidR="005807A7" w:rsidRPr="000A5123" w:rsidRDefault="005807A7" w:rsidP="005807A7">
            <w:pPr>
              <w:spacing w:after="0" w:line="240" w:lineRule="auto"/>
              <w:rPr>
                <w:rFonts w:ascii="Segoe UI" w:eastAsia="Times New Roman" w:hAnsi="Segoe UI" w:cs="Segoe UI"/>
                <w:color w:val="000000"/>
                <w:kern w:val="0"/>
                <w:sz w:val="18"/>
                <w:szCs w:val="18"/>
                <w14:ligatures w14:val="none"/>
              </w:rPr>
            </w:pPr>
            <w:r w:rsidRPr="000A5123">
              <w:rPr>
                <w:rFonts w:ascii="Segoe UI" w:eastAsia="Times New Roman" w:hAnsi="Segoe UI" w:cs="Segoe UI"/>
                <w:color w:val="000000"/>
                <w:kern w:val="0"/>
                <w:sz w:val="18"/>
                <w:szCs w:val="18"/>
                <w:lang w:val="el-GR"/>
                <w14:ligatures w14:val="none"/>
              </w:rPr>
              <w:t>Λοιπές μακροπρόθεσμες υποχρεώσεις</w:t>
            </w:r>
          </w:p>
        </w:tc>
        <w:tc>
          <w:tcPr>
            <w:tcW w:w="1134" w:type="dxa"/>
            <w:vAlign w:val="center"/>
            <w:hideMark/>
          </w:tcPr>
          <w:p w14:paraId="14C71C89" w14:textId="44BDD876"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47,7</w:t>
            </w:r>
          </w:p>
        </w:tc>
        <w:tc>
          <w:tcPr>
            <w:tcW w:w="1134" w:type="dxa"/>
            <w:tcBorders>
              <w:top w:val="nil"/>
              <w:left w:val="single" w:sz="8" w:space="0" w:color="FFFFFF"/>
              <w:bottom w:val="single" w:sz="8" w:space="0" w:color="FFFFFF"/>
              <w:right w:val="single" w:sz="8" w:space="0" w:color="FFFFFF"/>
            </w:tcBorders>
            <w:vAlign w:val="center"/>
            <w:hideMark/>
          </w:tcPr>
          <w:p w14:paraId="359E7362" w14:textId="45F07433"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8,8</w:t>
            </w:r>
          </w:p>
        </w:tc>
        <w:tc>
          <w:tcPr>
            <w:tcW w:w="1134" w:type="dxa"/>
            <w:tcBorders>
              <w:top w:val="nil"/>
              <w:left w:val="nil"/>
              <w:bottom w:val="single" w:sz="8" w:space="0" w:color="FFFFFF"/>
              <w:right w:val="single" w:sz="8" w:space="0" w:color="FFFFFF"/>
            </w:tcBorders>
            <w:vAlign w:val="center"/>
            <w:hideMark/>
          </w:tcPr>
          <w:p w14:paraId="1ABD589C" w14:textId="74F8211D" w:rsidR="005807A7" w:rsidRPr="00206F7D" w:rsidRDefault="005807A7" w:rsidP="005807A7">
            <w:pPr>
              <w:spacing w:after="0" w:line="240" w:lineRule="auto"/>
              <w:jc w:val="center"/>
              <w:rPr>
                <w:rFonts w:ascii="Segoe UI" w:eastAsia="Times New Roman" w:hAnsi="Segoe UI" w:cs="Segoe UI"/>
                <w:color w:val="000000"/>
                <w:kern w:val="0"/>
                <w:sz w:val="18"/>
                <w:szCs w:val="18"/>
                <w14:ligatures w14:val="none"/>
              </w:rPr>
            </w:pPr>
            <w:r w:rsidRPr="00206F7D">
              <w:rPr>
                <w:rFonts w:ascii="Segoe UI" w:hAnsi="Segoe UI" w:cs="Segoe UI"/>
                <w:color w:val="000000"/>
                <w:sz w:val="18"/>
                <w:szCs w:val="18"/>
              </w:rPr>
              <w:t>(82%)</w:t>
            </w:r>
          </w:p>
        </w:tc>
      </w:tr>
      <w:tr w:rsidR="005807A7" w:rsidRPr="00FB00AD" w14:paraId="5ECF2485" w14:textId="77777777" w:rsidTr="0043392E">
        <w:trPr>
          <w:trHeight w:val="283"/>
        </w:trPr>
        <w:tc>
          <w:tcPr>
            <w:tcW w:w="6236" w:type="dxa"/>
            <w:tcBorders>
              <w:bottom w:val="single" w:sz="8" w:space="0" w:color="auto"/>
            </w:tcBorders>
            <w:vAlign w:val="center"/>
          </w:tcPr>
          <w:p w14:paraId="462638AE" w14:textId="07E8A7B6" w:rsidR="005807A7" w:rsidRPr="000A5123" w:rsidRDefault="005807A7" w:rsidP="005807A7">
            <w:pPr>
              <w:spacing w:after="0" w:line="240" w:lineRule="auto"/>
              <w:rPr>
                <w:rFonts w:ascii="Segoe UI" w:eastAsia="Times New Roman" w:hAnsi="Segoe UI" w:cs="Segoe UI"/>
                <w:color w:val="000000"/>
                <w:kern w:val="0"/>
                <w:sz w:val="18"/>
                <w:szCs w:val="18"/>
                <w:lang w:val="el-GR"/>
                <w14:ligatures w14:val="none"/>
              </w:rPr>
            </w:pPr>
            <w:r w:rsidRPr="000A5123">
              <w:rPr>
                <w:rFonts w:ascii="Segoe UI" w:eastAsia="Times New Roman" w:hAnsi="Segoe UI" w:cs="Segoe UI"/>
                <w:color w:val="000000"/>
                <w:kern w:val="0"/>
                <w:sz w:val="18"/>
                <w:szCs w:val="18"/>
                <w:lang w:val="el-GR"/>
                <w14:ligatures w14:val="none"/>
              </w:rPr>
              <w:t>Στοιχεία Παθητικού περιουσιακών στοιχείων κατεχόμεν</w:t>
            </w:r>
            <w:r>
              <w:rPr>
                <w:rFonts w:ascii="Segoe UI" w:eastAsia="Times New Roman" w:hAnsi="Segoe UI" w:cs="Segoe UI"/>
                <w:color w:val="000000"/>
                <w:kern w:val="0"/>
                <w:sz w:val="18"/>
                <w:szCs w:val="18"/>
                <w:lang w:val="el-GR"/>
                <w14:ligatures w14:val="none"/>
              </w:rPr>
              <w:t>α</w:t>
            </w:r>
            <w:r w:rsidRPr="000A5123">
              <w:rPr>
                <w:rFonts w:ascii="Segoe UI" w:eastAsia="Times New Roman" w:hAnsi="Segoe UI" w:cs="Segoe UI"/>
                <w:color w:val="000000"/>
                <w:kern w:val="0"/>
                <w:sz w:val="18"/>
                <w:szCs w:val="18"/>
                <w:lang w:val="el-GR"/>
                <w14:ligatures w14:val="none"/>
              </w:rPr>
              <w:t xml:space="preserve"> προς πώληση</w:t>
            </w:r>
          </w:p>
        </w:tc>
        <w:tc>
          <w:tcPr>
            <w:tcW w:w="1134" w:type="dxa"/>
            <w:tcBorders>
              <w:bottom w:val="single" w:sz="8" w:space="0" w:color="auto"/>
            </w:tcBorders>
            <w:vAlign w:val="center"/>
          </w:tcPr>
          <w:p w14:paraId="43593C0F" w14:textId="299E0671" w:rsidR="005807A7" w:rsidRPr="00206F7D" w:rsidRDefault="005807A7" w:rsidP="005807A7">
            <w:pPr>
              <w:spacing w:after="0" w:line="240" w:lineRule="auto"/>
              <w:jc w:val="center"/>
              <w:rPr>
                <w:rFonts w:ascii="Segoe UI" w:hAnsi="Segoe UI" w:cs="Segoe UI"/>
                <w:color w:val="000000"/>
                <w:sz w:val="18"/>
                <w:szCs w:val="18"/>
              </w:rPr>
            </w:pPr>
            <w:r w:rsidRPr="00206F7D">
              <w:rPr>
                <w:rFonts w:ascii="Segoe UI" w:hAnsi="Segoe UI" w:cs="Segoe UI"/>
                <w:color w:val="000000"/>
                <w:sz w:val="18"/>
                <w:szCs w:val="18"/>
              </w:rPr>
              <w:t>56,0</w:t>
            </w:r>
          </w:p>
        </w:tc>
        <w:tc>
          <w:tcPr>
            <w:tcW w:w="1134" w:type="dxa"/>
            <w:tcBorders>
              <w:top w:val="single" w:sz="8" w:space="0" w:color="FFFFFF"/>
              <w:left w:val="single" w:sz="8" w:space="0" w:color="FFFFFF"/>
              <w:bottom w:val="single" w:sz="4" w:space="0" w:color="auto"/>
              <w:right w:val="single" w:sz="8" w:space="0" w:color="FFFFFF"/>
            </w:tcBorders>
            <w:vAlign w:val="center"/>
          </w:tcPr>
          <w:p w14:paraId="5161E4EA" w14:textId="325F586F" w:rsidR="005807A7" w:rsidRPr="00206F7D" w:rsidRDefault="005807A7" w:rsidP="005807A7">
            <w:pPr>
              <w:spacing w:after="0" w:line="240" w:lineRule="auto"/>
              <w:jc w:val="center"/>
              <w:rPr>
                <w:rFonts w:ascii="Segoe UI" w:hAnsi="Segoe UI" w:cs="Segoe UI"/>
                <w:color w:val="000000"/>
                <w:sz w:val="18"/>
                <w:szCs w:val="18"/>
              </w:rPr>
            </w:pPr>
            <w:r w:rsidRPr="00206F7D">
              <w:rPr>
                <w:rFonts w:ascii="Segoe UI" w:hAnsi="Segoe UI" w:cs="Segoe UI"/>
                <w:color w:val="000000"/>
                <w:sz w:val="18"/>
                <w:szCs w:val="18"/>
              </w:rPr>
              <w:t>688,0</w:t>
            </w:r>
          </w:p>
        </w:tc>
        <w:tc>
          <w:tcPr>
            <w:tcW w:w="1134" w:type="dxa"/>
            <w:tcBorders>
              <w:top w:val="nil"/>
              <w:left w:val="nil"/>
              <w:bottom w:val="single" w:sz="8" w:space="0" w:color="000000"/>
              <w:right w:val="single" w:sz="8" w:space="0" w:color="FFFFFF"/>
            </w:tcBorders>
            <w:vAlign w:val="center"/>
          </w:tcPr>
          <w:p w14:paraId="3397BA34" w14:textId="544377B3" w:rsidR="005807A7" w:rsidRPr="00206F7D" w:rsidRDefault="00895976" w:rsidP="005807A7">
            <w:pPr>
              <w:spacing w:after="0" w:line="240" w:lineRule="auto"/>
              <w:jc w:val="center"/>
              <w:rPr>
                <w:rFonts w:ascii="Segoe UI" w:hAnsi="Segoe UI" w:cs="Segoe UI"/>
                <w:color w:val="000000"/>
                <w:sz w:val="18"/>
                <w:szCs w:val="18"/>
              </w:rPr>
            </w:pPr>
            <w:r>
              <w:rPr>
                <w:rFonts w:ascii="Segoe UI" w:hAnsi="Segoe UI" w:cs="Segoe UI"/>
                <w:color w:val="000000"/>
                <w:sz w:val="18"/>
                <w:szCs w:val="18"/>
              </w:rPr>
              <w:t>&gt;100%</w:t>
            </w:r>
          </w:p>
        </w:tc>
      </w:tr>
      <w:tr w:rsidR="005807A7" w:rsidRPr="00FB00AD" w14:paraId="446B71DC" w14:textId="77777777" w:rsidTr="0043392E">
        <w:trPr>
          <w:trHeight w:val="283"/>
        </w:trPr>
        <w:tc>
          <w:tcPr>
            <w:tcW w:w="6236" w:type="dxa"/>
            <w:tcBorders>
              <w:top w:val="single" w:sz="8" w:space="0" w:color="auto"/>
              <w:left w:val="single" w:sz="8" w:space="0" w:color="FFFFFF"/>
              <w:bottom w:val="single" w:sz="8" w:space="0" w:color="000000"/>
              <w:right w:val="single" w:sz="8" w:space="0" w:color="FFFFFF"/>
            </w:tcBorders>
            <w:vAlign w:val="center"/>
            <w:hideMark/>
          </w:tcPr>
          <w:p w14:paraId="4BB8F508" w14:textId="77777777" w:rsidR="005807A7" w:rsidRPr="000A5123" w:rsidRDefault="005807A7" w:rsidP="005807A7">
            <w:pPr>
              <w:spacing w:after="0" w:line="240" w:lineRule="auto"/>
              <w:rPr>
                <w:rFonts w:ascii="Segoe UI" w:eastAsia="Times New Roman" w:hAnsi="Segoe UI" w:cs="Segoe UI"/>
                <w:b/>
                <w:color w:val="000000"/>
                <w:kern w:val="0"/>
                <w:sz w:val="18"/>
                <w:szCs w:val="18"/>
                <w:lang w:val="el-GR"/>
                <w14:ligatures w14:val="none"/>
              </w:rPr>
            </w:pPr>
            <w:r w:rsidRPr="000A5123">
              <w:rPr>
                <w:rFonts w:ascii="Segoe UI" w:eastAsia="Times New Roman" w:hAnsi="Segoe UI" w:cs="Segoe UI"/>
                <w:b/>
                <w:color w:val="000000"/>
                <w:kern w:val="0"/>
                <w:sz w:val="18"/>
                <w:szCs w:val="18"/>
                <w:lang w:val="el-GR"/>
                <w14:ligatures w14:val="none"/>
              </w:rPr>
              <w:t>Σύνολο Υποχρεώσεων</w:t>
            </w:r>
          </w:p>
        </w:tc>
        <w:tc>
          <w:tcPr>
            <w:tcW w:w="1134" w:type="dxa"/>
            <w:tcBorders>
              <w:top w:val="single" w:sz="8" w:space="0" w:color="auto"/>
              <w:left w:val="single" w:sz="8" w:space="0" w:color="FFFFFF"/>
              <w:bottom w:val="single" w:sz="12" w:space="0" w:color="FF0000"/>
              <w:right w:val="single" w:sz="8" w:space="0" w:color="FFFFFF"/>
            </w:tcBorders>
            <w:vAlign w:val="center"/>
          </w:tcPr>
          <w:p w14:paraId="119D1145" w14:textId="60212496" w:rsidR="005807A7" w:rsidRPr="00206F7D" w:rsidRDefault="005807A7" w:rsidP="005807A7">
            <w:pPr>
              <w:spacing w:after="0" w:line="240" w:lineRule="auto"/>
              <w:jc w:val="center"/>
              <w:rPr>
                <w:rFonts w:ascii="Segoe UI" w:eastAsia="Times New Roman" w:hAnsi="Segoe UI" w:cs="Segoe UI"/>
                <w:b/>
                <w:bCs/>
                <w:color w:val="000000"/>
                <w:kern w:val="0"/>
                <w:sz w:val="18"/>
                <w:szCs w:val="18"/>
                <w14:ligatures w14:val="none"/>
              </w:rPr>
            </w:pPr>
            <w:r w:rsidRPr="00206F7D">
              <w:rPr>
                <w:rFonts w:ascii="Segoe UI" w:hAnsi="Segoe UI" w:cs="Segoe UI"/>
                <w:b/>
                <w:bCs/>
                <w:color w:val="000000"/>
                <w:sz w:val="18"/>
                <w:szCs w:val="18"/>
              </w:rPr>
              <w:t>726,5</w:t>
            </w:r>
          </w:p>
        </w:tc>
        <w:tc>
          <w:tcPr>
            <w:tcW w:w="1134" w:type="dxa"/>
            <w:tcBorders>
              <w:top w:val="single" w:sz="4" w:space="0" w:color="auto"/>
              <w:left w:val="nil"/>
              <w:bottom w:val="single" w:sz="12" w:space="0" w:color="FF0000"/>
              <w:right w:val="single" w:sz="8" w:space="0" w:color="FFFFFF"/>
            </w:tcBorders>
            <w:vAlign w:val="center"/>
          </w:tcPr>
          <w:p w14:paraId="51AC43FB" w14:textId="02CC98E2" w:rsidR="005807A7" w:rsidRPr="00206F7D" w:rsidRDefault="005807A7" w:rsidP="005807A7">
            <w:pPr>
              <w:spacing w:after="0" w:line="240" w:lineRule="auto"/>
              <w:jc w:val="center"/>
              <w:rPr>
                <w:rFonts w:ascii="Segoe UI" w:eastAsia="Times New Roman" w:hAnsi="Segoe UI" w:cs="Segoe UI"/>
                <w:b/>
                <w:bCs/>
                <w:color w:val="000000"/>
                <w:kern w:val="0"/>
                <w:sz w:val="18"/>
                <w:szCs w:val="18"/>
                <w:lang w:val="el-GR"/>
                <w14:ligatures w14:val="none"/>
              </w:rPr>
            </w:pPr>
            <w:r w:rsidRPr="00206F7D">
              <w:rPr>
                <w:rFonts w:ascii="Segoe UI" w:hAnsi="Segoe UI" w:cs="Segoe UI"/>
                <w:b/>
                <w:bCs/>
                <w:color w:val="000000"/>
                <w:sz w:val="18"/>
                <w:szCs w:val="18"/>
              </w:rPr>
              <w:t>854,1</w:t>
            </w:r>
          </w:p>
        </w:tc>
        <w:tc>
          <w:tcPr>
            <w:tcW w:w="1134" w:type="dxa"/>
            <w:tcBorders>
              <w:top w:val="single" w:sz="8" w:space="0" w:color="auto"/>
              <w:left w:val="nil"/>
              <w:bottom w:val="single" w:sz="12" w:space="0" w:color="FF0000"/>
              <w:right w:val="single" w:sz="8" w:space="0" w:color="FFFFFF"/>
            </w:tcBorders>
            <w:vAlign w:val="center"/>
          </w:tcPr>
          <w:p w14:paraId="58B8CBB3" w14:textId="0AFC099E" w:rsidR="005807A7" w:rsidRPr="00206F7D" w:rsidRDefault="005807A7" w:rsidP="005807A7">
            <w:pPr>
              <w:spacing w:after="0" w:line="240" w:lineRule="auto"/>
              <w:jc w:val="center"/>
              <w:rPr>
                <w:rFonts w:ascii="Segoe UI" w:eastAsia="Times New Roman" w:hAnsi="Segoe UI" w:cs="Segoe UI"/>
                <w:b/>
                <w:bCs/>
                <w:color w:val="000000"/>
                <w:kern w:val="0"/>
                <w:sz w:val="18"/>
                <w:szCs w:val="18"/>
                <w:lang w:val="el-GR"/>
                <w14:ligatures w14:val="none"/>
              </w:rPr>
            </w:pPr>
            <w:r w:rsidRPr="00206F7D">
              <w:rPr>
                <w:rFonts w:ascii="Segoe UI" w:hAnsi="Segoe UI" w:cs="Segoe UI"/>
                <w:b/>
                <w:bCs/>
                <w:color w:val="000000"/>
                <w:sz w:val="18"/>
                <w:szCs w:val="18"/>
              </w:rPr>
              <w:t>18%</w:t>
            </w:r>
          </w:p>
        </w:tc>
      </w:tr>
      <w:tr w:rsidR="005807A7" w:rsidRPr="00FB00AD" w14:paraId="66DEC21E" w14:textId="77777777" w:rsidTr="0043392E">
        <w:trPr>
          <w:trHeight w:val="283"/>
        </w:trPr>
        <w:tc>
          <w:tcPr>
            <w:tcW w:w="6236" w:type="dxa"/>
            <w:tcBorders>
              <w:top w:val="single" w:sz="12" w:space="0" w:color="FF0000"/>
              <w:left w:val="single" w:sz="8" w:space="0" w:color="FFFFFF"/>
              <w:bottom w:val="single" w:sz="12" w:space="0" w:color="FF0000"/>
              <w:right w:val="single" w:sz="8" w:space="0" w:color="FFFFFF"/>
            </w:tcBorders>
            <w:vAlign w:val="center"/>
            <w:hideMark/>
          </w:tcPr>
          <w:p w14:paraId="68FBEAF9" w14:textId="77777777" w:rsidR="005807A7" w:rsidRPr="000A5123" w:rsidRDefault="005807A7" w:rsidP="005807A7">
            <w:pPr>
              <w:spacing w:after="0" w:line="240" w:lineRule="auto"/>
              <w:rPr>
                <w:rFonts w:ascii="Segoe UI" w:eastAsia="Times New Roman" w:hAnsi="Segoe UI" w:cs="Segoe UI"/>
                <w:b/>
                <w:bCs/>
                <w:color w:val="000000"/>
                <w:kern w:val="0"/>
                <w:sz w:val="18"/>
                <w:szCs w:val="18"/>
                <w:lang w:val="el-GR"/>
                <w14:ligatures w14:val="none"/>
              </w:rPr>
            </w:pPr>
            <w:r w:rsidRPr="000A5123">
              <w:rPr>
                <w:rFonts w:ascii="Segoe UI" w:eastAsia="Times New Roman" w:hAnsi="Segoe UI" w:cs="Segoe UI"/>
                <w:b/>
                <w:bCs/>
                <w:color w:val="000000"/>
                <w:kern w:val="0"/>
                <w:sz w:val="18"/>
                <w:szCs w:val="18"/>
                <w:lang w:val="el-GR"/>
                <w14:ligatures w14:val="none"/>
              </w:rPr>
              <w:t>Σύνολο Ιδίων κεφαλαίων και Υποχρεώσεων</w:t>
            </w:r>
          </w:p>
        </w:tc>
        <w:tc>
          <w:tcPr>
            <w:tcW w:w="1134" w:type="dxa"/>
            <w:tcBorders>
              <w:top w:val="nil"/>
              <w:left w:val="single" w:sz="8" w:space="0" w:color="FFFFFF"/>
              <w:bottom w:val="single" w:sz="12" w:space="0" w:color="FF0000"/>
              <w:right w:val="single" w:sz="8" w:space="0" w:color="FFFFFF"/>
            </w:tcBorders>
            <w:vAlign w:val="center"/>
            <w:hideMark/>
          </w:tcPr>
          <w:p w14:paraId="23723B6F" w14:textId="46869B8C" w:rsidR="005807A7" w:rsidRPr="00206F7D" w:rsidRDefault="005807A7" w:rsidP="005807A7">
            <w:pPr>
              <w:spacing w:after="0" w:line="240" w:lineRule="auto"/>
              <w:jc w:val="center"/>
              <w:rPr>
                <w:rFonts w:ascii="Segoe UI" w:eastAsia="Times New Roman" w:hAnsi="Segoe UI" w:cs="Segoe UI"/>
                <w:b/>
                <w:bCs/>
                <w:color w:val="000000"/>
                <w:kern w:val="0"/>
                <w:sz w:val="18"/>
                <w:szCs w:val="18"/>
                <w14:ligatures w14:val="none"/>
              </w:rPr>
            </w:pPr>
            <w:r w:rsidRPr="00206F7D">
              <w:rPr>
                <w:rFonts w:ascii="Segoe UI" w:hAnsi="Segoe UI" w:cs="Segoe UI"/>
                <w:b/>
                <w:bCs/>
                <w:color w:val="000000"/>
                <w:sz w:val="18"/>
                <w:szCs w:val="18"/>
              </w:rPr>
              <w:t>1.503,2</w:t>
            </w:r>
          </w:p>
        </w:tc>
        <w:tc>
          <w:tcPr>
            <w:tcW w:w="1134" w:type="dxa"/>
            <w:tcBorders>
              <w:top w:val="nil"/>
              <w:left w:val="nil"/>
              <w:bottom w:val="single" w:sz="12" w:space="0" w:color="FF0000"/>
              <w:right w:val="single" w:sz="8" w:space="0" w:color="FFFFFF"/>
            </w:tcBorders>
            <w:vAlign w:val="center"/>
            <w:hideMark/>
          </w:tcPr>
          <w:p w14:paraId="705ED728" w14:textId="624A6437" w:rsidR="005807A7" w:rsidRPr="00206F7D" w:rsidRDefault="005807A7" w:rsidP="005807A7">
            <w:pPr>
              <w:spacing w:after="0" w:line="240" w:lineRule="auto"/>
              <w:jc w:val="center"/>
              <w:rPr>
                <w:rFonts w:ascii="Segoe UI" w:eastAsia="Times New Roman" w:hAnsi="Segoe UI" w:cs="Segoe UI"/>
                <w:b/>
                <w:bCs/>
                <w:color w:val="000000"/>
                <w:kern w:val="0"/>
                <w:sz w:val="18"/>
                <w:szCs w:val="18"/>
                <w:lang w:val="el-GR"/>
                <w14:ligatures w14:val="none"/>
              </w:rPr>
            </w:pPr>
            <w:r w:rsidRPr="00206F7D">
              <w:rPr>
                <w:rFonts w:ascii="Segoe UI" w:hAnsi="Segoe UI" w:cs="Segoe UI"/>
                <w:b/>
                <w:bCs/>
                <w:color w:val="000000"/>
                <w:sz w:val="18"/>
                <w:szCs w:val="18"/>
              </w:rPr>
              <w:t>1.286,4</w:t>
            </w:r>
          </w:p>
        </w:tc>
        <w:tc>
          <w:tcPr>
            <w:tcW w:w="1134" w:type="dxa"/>
            <w:tcBorders>
              <w:top w:val="nil"/>
              <w:left w:val="nil"/>
              <w:bottom w:val="single" w:sz="12" w:space="0" w:color="FF0000"/>
              <w:right w:val="single" w:sz="8" w:space="0" w:color="FFFFFF"/>
            </w:tcBorders>
            <w:vAlign w:val="center"/>
            <w:hideMark/>
          </w:tcPr>
          <w:p w14:paraId="0170FE77" w14:textId="4BA0D93D" w:rsidR="005807A7" w:rsidRPr="00206F7D" w:rsidRDefault="005807A7" w:rsidP="005807A7">
            <w:pPr>
              <w:spacing w:after="0" w:line="240" w:lineRule="auto"/>
              <w:jc w:val="center"/>
              <w:rPr>
                <w:rFonts w:ascii="Segoe UI" w:eastAsia="Times New Roman" w:hAnsi="Segoe UI" w:cs="Segoe UI"/>
                <w:b/>
                <w:bCs/>
                <w:color w:val="000000"/>
                <w:kern w:val="0"/>
                <w:sz w:val="18"/>
                <w:szCs w:val="18"/>
                <w14:ligatures w14:val="none"/>
              </w:rPr>
            </w:pPr>
            <w:r w:rsidRPr="00206F7D">
              <w:rPr>
                <w:rFonts w:ascii="Segoe UI" w:hAnsi="Segoe UI" w:cs="Segoe UI"/>
                <w:b/>
                <w:bCs/>
                <w:color w:val="000000"/>
                <w:sz w:val="18"/>
                <w:szCs w:val="18"/>
              </w:rPr>
              <w:t>(14%)</w:t>
            </w:r>
          </w:p>
        </w:tc>
      </w:tr>
    </w:tbl>
    <w:p w14:paraId="10308147" w14:textId="77777777" w:rsidR="0043392E" w:rsidRDefault="00484626" w:rsidP="00897C7C">
      <w:pPr>
        <w:jc w:val="both"/>
        <w:rPr>
          <w:rFonts w:ascii="Segoe UI" w:hAnsi="Segoe UI" w:cs="Segoe UI"/>
          <w:lang w:val="el-GR"/>
        </w:rPr>
      </w:pPr>
      <w:r w:rsidRPr="00484626">
        <w:rPr>
          <w:rFonts w:ascii="Segoe UI" w:hAnsi="Segoe UI" w:cs="Segoe UI"/>
          <w:sz w:val="16"/>
          <w:szCs w:val="16"/>
          <w:lang w:val="el-GR"/>
        </w:rPr>
        <w:t>*</w:t>
      </w:r>
      <w:r w:rsidRPr="00A406A4">
        <w:rPr>
          <w:rFonts w:ascii="Segoe UI" w:hAnsi="Segoe UI" w:cs="Segoe UI"/>
          <w:sz w:val="16"/>
          <w:szCs w:val="16"/>
          <w:lang w:val="el-GR"/>
        </w:rPr>
        <w:t xml:space="preserve">Περιλαμβάνονται </w:t>
      </w:r>
      <w:r>
        <w:rPr>
          <w:rFonts w:ascii="Segoe UI" w:hAnsi="Segoe UI" w:cs="Segoe UI"/>
          <w:sz w:val="16"/>
          <w:szCs w:val="16"/>
          <w:lang w:val="el-GR"/>
        </w:rPr>
        <w:t>βραχυπρόθεσμα και μακροπρόθεσμα</w:t>
      </w:r>
      <w:r w:rsidRPr="00A406A4">
        <w:rPr>
          <w:rFonts w:ascii="Segoe UI" w:hAnsi="Segoe UI" w:cs="Segoe UI"/>
          <w:sz w:val="16"/>
          <w:szCs w:val="16"/>
          <w:lang w:val="el-GR"/>
        </w:rPr>
        <w:t xml:space="preserve"> περιουσιακά στοιχεία</w:t>
      </w:r>
      <w:r>
        <w:rPr>
          <w:rFonts w:ascii="Segoe UI" w:hAnsi="Segoe UI" w:cs="Segoe UI"/>
          <w:sz w:val="16"/>
          <w:szCs w:val="16"/>
          <w:lang w:val="el-GR"/>
        </w:rPr>
        <w:t>/υποχρεώσεις</w:t>
      </w:r>
      <w:r w:rsidRPr="00A406A4">
        <w:rPr>
          <w:rFonts w:ascii="Segoe UI" w:hAnsi="Segoe UI" w:cs="Segoe UI"/>
          <w:lang w:val="el-GR"/>
        </w:rPr>
        <w:t xml:space="preserve"> </w:t>
      </w:r>
    </w:p>
    <w:p w14:paraId="0D16F752" w14:textId="1BA7D203" w:rsidR="00586266" w:rsidRDefault="00484626" w:rsidP="00897C7C">
      <w:pPr>
        <w:jc w:val="both"/>
        <w:rPr>
          <w:rFonts w:ascii="Segoe UI" w:hAnsi="Segoe UI" w:cs="Segoe UI"/>
          <w:b/>
          <w:bCs/>
          <w:spacing w:val="8"/>
          <w:sz w:val="20"/>
          <w:szCs w:val="20"/>
          <w:lang w:val="el-GR"/>
        </w:rPr>
      </w:pPr>
      <w:r w:rsidRPr="00A406A4">
        <w:rPr>
          <w:rFonts w:ascii="Segoe UI" w:hAnsi="Segoe UI" w:cs="Segoe UI"/>
          <w:lang w:val="el-GR"/>
        </w:rPr>
        <w:t xml:space="preserve"> </w:t>
      </w:r>
    </w:p>
    <w:p w14:paraId="600B27B6" w14:textId="7FF726A1" w:rsidR="00897C7C" w:rsidRDefault="00897C7C" w:rsidP="004754C0">
      <w:pPr>
        <w:pStyle w:val="ListParagraph"/>
        <w:numPr>
          <w:ilvl w:val="0"/>
          <w:numId w:val="4"/>
        </w:numPr>
        <w:jc w:val="both"/>
        <w:rPr>
          <w:rFonts w:ascii="Segoe UI" w:eastAsia="Times" w:hAnsi="Segoe UI" w:cs="Segoe UI"/>
          <w:b/>
          <w:color w:val="ED1A3B"/>
          <w:kern w:val="0"/>
          <w:sz w:val="20"/>
          <w:szCs w:val="20"/>
          <w:lang w:val="el-GR" w:eastAsia="en-GB"/>
          <w14:ligatures w14:val="none"/>
        </w:rPr>
      </w:pPr>
      <w:r w:rsidRPr="00897C7C">
        <w:rPr>
          <w:rFonts w:ascii="Segoe UI" w:eastAsia="Times" w:hAnsi="Segoe UI" w:cs="Segoe UI"/>
          <w:b/>
          <w:color w:val="ED1A3B"/>
          <w:kern w:val="0"/>
          <w:sz w:val="20"/>
          <w:szCs w:val="20"/>
          <w:lang w:val="el-GR" w:eastAsia="en-GB"/>
          <w14:ligatures w14:val="none"/>
        </w:rPr>
        <w:t xml:space="preserve">Πωλήσεις &amp; Λειτουργική Κερδοφορία Ομίλου ανά κλάδο Δραστηριότητας στο Α’ εξάμηνο 2025 </w:t>
      </w:r>
    </w:p>
    <w:tbl>
      <w:tblPr>
        <w:tblW w:w="7790" w:type="dxa"/>
        <w:tblInd w:w="-284" w:type="dxa"/>
        <w:tblLook w:val="04A0" w:firstRow="1" w:lastRow="0" w:firstColumn="1" w:lastColumn="0" w:noHBand="0" w:noVBand="1"/>
      </w:tblPr>
      <w:tblGrid>
        <w:gridCol w:w="520"/>
        <w:gridCol w:w="3402"/>
        <w:gridCol w:w="271"/>
        <w:gridCol w:w="1199"/>
        <w:gridCol w:w="1199"/>
        <w:gridCol w:w="1199"/>
      </w:tblGrid>
      <w:tr w:rsidR="006751B8" w:rsidRPr="006751B8" w14:paraId="2CAB3724" w14:textId="77777777" w:rsidTr="007E49DC">
        <w:trPr>
          <w:cantSplit/>
          <w:trHeight w:val="312"/>
        </w:trPr>
        <w:tc>
          <w:tcPr>
            <w:tcW w:w="520" w:type="dxa"/>
            <w:tcBorders>
              <w:top w:val="nil"/>
              <w:left w:val="nil"/>
              <w:bottom w:val="nil"/>
              <w:right w:val="nil"/>
            </w:tcBorders>
            <w:noWrap/>
            <w:vAlign w:val="bottom"/>
            <w:hideMark/>
          </w:tcPr>
          <w:p w14:paraId="6BF9D8A5" w14:textId="77777777" w:rsidR="006751B8" w:rsidRPr="006751B8" w:rsidRDefault="006751B8" w:rsidP="006751B8">
            <w:pPr>
              <w:spacing w:after="0" w:line="240" w:lineRule="auto"/>
              <w:rPr>
                <w:rFonts w:ascii="Times New Roman" w:eastAsia="Times New Roman" w:hAnsi="Times New Roman" w:cs="Times New Roman"/>
                <w:kern w:val="0"/>
                <w:sz w:val="24"/>
                <w:szCs w:val="24"/>
                <w:lang w:val="el-GR" w:eastAsia="el-GR"/>
                <w14:ligatures w14:val="none"/>
              </w:rPr>
            </w:pPr>
          </w:p>
        </w:tc>
        <w:tc>
          <w:tcPr>
            <w:tcW w:w="3402" w:type="dxa"/>
            <w:tcBorders>
              <w:top w:val="nil"/>
              <w:left w:val="nil"/>
              <w:bottom w:val="single" w:sz="4" w:space="0" w:color="000000"/>
              <w:right w:val="single" w:sz="8" w:space="0" w:color="000000"/>
            </w:tcBorders>
            <w:vAlign w:val="center"/>
            <w:hideMark/>
          </w:tcPr>
          <w:p w14:paraId="6AF911C6" w14:textId="4CB27069" w:rsidR="006751B8" w:rsidRPr="00156F52" w:rsidRDefault="006751B8" w:rsidP="006751B8">
            <w:pPr>
              <w:spacing w:after="0" w:line="240" w:lineRule="auto"/>
              <w:jc w:val="center"/>
              <w:rPr>
                <w:rFonts w:ascii="Segoe UI" w:eastAsia="Times New Roman" w:hAnsi="Segoe UI" w:cs="Segoe UI"/>
                <w:b/>
                <w:bCs/>
                <w:i/>
                <w:iCs/>
                <w:color w:val="000000"/>
                <w:kern w:val="0"/>
                <w:sz w:val="18"/>
                <w:szCs w:val="18"/>
                <w:lang w:val="el-GR" w:eastAsia="el-GR"/>
                <w14:ligatures w14:val="none"/>
              </w:rPr>
            </w:pPr>
            <w:r w:rsidRPr="00156F52">
              <w:rPr>
                <w:rFonts w:ascii="Segoe UI" w:eastAsia="Times New Roman" w:hAnsi="Segoe UI" w:cs="Segoe UI"/>
                <w:b/>
                <w:bCs/>
                <w:i/>
                <w:iCs/>
                <w:color w:val="000000"/>
                <w:kern w:val="0"/>
                <w:sz w:val="18"/>
                <w:szCs w:val="18"/>
                <w:lang w:val="el-GR" w:eastAsia="el-GR"/>
                <w14:ligatures w14:val="none"/>
              </w:rPr>
              <w:t>€εκατ.</w:t>
            </w:r>
          </w:p>
        </w:tc>
        <w:tc>
          <w:tcPr>
            <w:tcW w:w="271" w:type="dxa"/>
            <w:tcBorders>
              <w:top w:val="nil"/>
              <w:left w:val="nil"/>
              <w:bottom w:val="nil"/>
              <w:right w:val="single" w:sz="8" w:space="0" w:color="000000"/>
            </w:tcBorders>
            <w:vAlign w:val="center"/>
            <w:hideMark/>
          </w:tcPr>
          <w:p w14:paraId="702BBF0E" w14:textId="77777777" w:rsidR="006751B8" w:rsidRPr="00156F52" w:rsidRDefault="006751B8" w:rsidP="006751B8">
            <w:pPr>
              <w:spacing w:after="0" w:line="240" w:lineRule="auto"/>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single" w:sz="4" w:space="0" w:color="000000"/>
              <w:right w:val="single" w:sz="4" w:space="0" w:color="000000"/>
            </w:tcBorders>
            <w:vAlign w:val="center"/>
            <w:hideMark/>
          </w:tcPr>
          <w:p w14:paraId="594D6C1A" w14:textId="77777777" w:rsidR="006751B8" w:rsidRPr="00156F52" w:rsidRDefault="006751B8" w:rsidP="006751B8">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eastAsia="Times New Roman" w:hAnsi="Segoe UI" w:cs="Segoe UI"/>
                <w:b/>
                <w:bCs/>
                <w:color w:val="000000"/>
                <w:kern w:val="0"/>
                <w:sz w:val="18"/>
                <w:szCs w:val="18"/>
                <w:lang w:val="el-GR" w:eastAsia="el-GR"/>
                <w14:ligatures w14:val="none"/>
              </w:rPr>
              <w:t>6M'24</w:t>
            </w:r>
          </w:p>
        </w:tc>
        <w:tc>
          <w:tcPr>
            <w:tcW w:w="1199" w:type="dxa"/>
            <w:tcBorders>
              <w:top w:val="nil"/>
              <w:left w:val="nil"/>
              <w:bottom w:val="single" w:sz="4" w:space="0" w:color="000000"/>
              <w:right w:val="single" w:sz="4" w:space="0" w:color="000000"/>
            </w:tcBorders>
            <w:shd w:val="clear" w:color="000000" w:fill="DDEBF7"/>
            <w:vAlign w:val="center"/>
            <w:hideMark/>
          </w:tcPr>
          <w:p w14:paraId="0A391091" w14:textId="77777777" w:rsidR="006751B8" w:rsidRPr="00156F52" w:rsidRDefault="006751B8" w:rsidP="006751B8">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eastAsia="Times New Roman" w:hAnsi="Segoe UI" w:cs="Segoe UI"/>
                <w:b/>
                <w:bCs/>
                <w:color w:val="000000"/>
                <w:kern w:val="0"/>
                <w:sz w:val="18"/>
                <w:szCs w:val="18"/>
                <w:lang w:val="el-GR" w:eastAsia="el-GR"/>
                <w14:ligatures w14:val="none"/>
              </w:rPr>
              <w:t>6M'25</w:t>
            </w:r>
          </w:p>
        </w:tc>
        <w:tc>
          <w:tcPr>
            <w:tcW w:w="1199" w:type="dxa"/>
            <w:tcBorders>
              <w:top w:val="nil"/>
              <w:left w:val="nil"/>
              <w:bottom w:val="single" w:sz="4" w:space="0" w:color="000000"/>
              <w:right w:val="single" w:sz="8" w:space="0" w:color="000000"/>
            </w:tcBorders>
            <w:vAlign w:val="center"/>
            <w:hideMark/>
          </w:tcPr>
          <w:p w14:paraId="4A3D4C76" w14:textId="77777777" w:rsidR="006751B8" w:rsidRPr="00156F52" w:rsidRDefault="006751B8" w:rsidP="006751B8">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eastAsia="Times New Roman" w:hAnsi="Segoe UI" w:cs="Segoe UI"/>
                <w:b/>
                <w:bCs/>
                <w:color w:val="000000"/>
                <w:kern w:val="0"/>
                <w:sz w:val="18"/>
                <w:szCs w:val="18"/>
                <w:lang w:val="el-GR" w:eastAsia="el-GR"/>
                <w14:ligatures w14:val="none"/>
              </w:rPr>
              <w:t xml:space="preserve"> Δ%</w:t>
            </w:r>
          </w:p>
        </w:tc>
      </w:tr>
      <w:tr w:rsidR="005807A7" w:rsidRPr="006751B8" w14:paraId="4CDE3656" w14:textId="77777777" w:rsidTr="007E49DC">
        <w:trPr>
          <w:cantSplit/>
          <w:trHeight w:val="312"/>
        </w:trPr>
        <w:tc>
          <w:tcPr>
            <w:tcW w:w="520" w:type="dxa"/>
            <w:vMerge w:val="restart"/>
            <w:tcBorders>
              <w:top w:val="nil"/>
              <w:left w:val="nil"/>
              <w:bottom w:val="nil"/>
              <w:right w:val="nil"/>
            </w:tcBorders>
            <w:textDirection w:val="btLr"/>
            <w:hideMark/>
          </w:tcPr>
          <w:p w14:paraId="3F6F259D" w14:textId="2206D7D9" w:rsidR="005807A7" w:rsidRPr="006751B8" w:rsidRDefault="005807A7" w:rsidP="005807A7">
            <w:pPr>
              <w:spacing w:after="0" w:line="240" w:lineRule="auto"/>
              <w:jc w:val="center"/>
              <w:rPr>
                <w:rFonts w:ascii="Segoe UI" w:eastAsia="Times New Roman" w:hAnsi="Segoe UI" w:cs="Segoe UI"/>
                <w:b/>
                <w:bCs/>
                <w:color w:val="000000"/>
                <w:kern w:val="0"/>
                <w:sz w:val="20"/>
                <w:szCs w:val="20"/>
                <w:lang w:val="el-GR" w:eastAsia="el-GR"/>
                <w14:ligatures w14:val="none"/>
              </w:rPr>
            </w:pPr>
            <w:r>
              <w:rPr>
                <w:rFonts w:ascii="Segoe UI" w:eastAsia="Times New Roman" w:hAnsi="Segoe UI" w:cs="Segoe UI"/>
                <w:b/>
                <w:bCs/>
                <w:color w:val="000000"/>
                <w:kern w:val="0"/>
                <w:sz w:val="20"/>
                <w:szCs w:val="20"/>
                <w:lang w:val="el-GR" w:eastAsia="el-GR"/>
                <w14:ligatures w14:val="none"/>
              </w:rPr>
              <w:t>Πωλήσεις</w:t>
            </w:r>
          </w:p>
        </w:tc>
        <w:tc>
          <w:tcPr>
            <w:tcW w:w="3402" w:type="dxa"/>
            <w:tcBorders>
              <w:top w:val="nil"/>
              <w:left w:val="nil"/>
              <w:bottom w:val="single" w:sz="4" w:space="0" w:color="000000"/>
              <w:right w:val="single" w:sz="8" w:space="0" w:color="000000"/>
            </w:tcBorders>
            <w:vAlign w:val="center"/>
            <w:hideMark/>
          </w:tcPr>
          <w:p w14:paraId="2602C118" w14:textId="1ACD8E26" w:rsidR="005807A7" w:rsidRPr="00156F52" w:rsidRDefault="005807A7" w:rsidP="005807A7">
            <w:pPr>
              <w:spacing w:after="0" w:line="240" w:lineRule="auto"/>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Ανάπτυξη Ακινήτων</w:t>
            </w:r>
          </w:p>
        </w:tc>
        <w:tc>
          <w:tcPr>
            <w:tcW w:w="271" w:type="dxa"/>
            <w:tcBorders>
              <w:top w:val="nil"/>
              <w:left w:val="nil"/>
              <w:bottom w:val="nil"/>
              <w:right w:val="single" w:sz="8" w:space="0" w:color="000000"/>
            </w:tcBorders>
            <w:vAlign w:val="center"/>
            <w:hideMark/>
          </w:tcPr>
          <w:p w14:paraId="52B66D04"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single" w:sz="4" w:space="0" w:color="000000"/>
              <w:right w:val="single" w:sz="4" w:space="0" w:color="000000"/>
            </w:tcBorders>
            <w:vAlign w:val="center"/>
            <w:hideMark/>
          </w:tcPr>
          <w:p w14:paraId="3B810E3E" w14:textId="5678FF91"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w:t>
            </w:r>
          </w:p>
        </w:tc>
        <w:tc>
          <w:tcPr>
            <w:tcW w:w="1199" w:type="dxa"/>
            <w:tcBorders>
              <w:top w:val="nil"/>
              <w:left w:val="nil"/>
              <w:bottom w:val="single" w:sz="4" w:space="0" w:color="000000"/>
              <w:right w:val="single" w:sz="4" w:space="0" w:color="000000"/>
            </w:tcBorders>
            <w:shd w:val="clear" w:color="000000" w:fill="DDEBF7"/>
            <w:vAlign w:val="center"/>
            <w:hideMark/>
          </w:tcPr>
          <w:p w14:paraId="610C278E" w14:textId="171044E8"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8,8</w:t>
            </w:r>
          </w:p>
        </w:tc>
        <w:tc>
          <w:tcPr>
            <w:tcW w:w="1199" w:type="dxa"/>
            <w:tcBorders>
              <w:top w:val="nil"/>
              <w:left w:val="nil"/>
              <w:bottom w:val="single" w:sz="4" w:space="0" w:color="000000"/>
              <w:right w:val="single" w:sz="8" w:space="0" w:color="000000"/>
            </w:tcBorders>
            <w:vAlign w:val="center"/>
            <w:hideMark/>
          </w:tcPr>
          <w:p w14:paraId="2A5653EB" w14:textId="15B54AB2" w:rsidR="005807A7" w:rsidRPr="00156F52" w:rsidRDefault="00156F52" w:rsidP="005807A7">
            <w:pPr>
              <w:spacing w:after="0" w:line="240" w:lineRule="auto"/>
              <w:jc w:val="center"/>
              <w:rPr>
                <w:rFonts w:ascii="Segoe UI" w:eastAsia="Times New Roman" w:hAnsi="Segoe UI" w:cs="Segoe UI"/>
                <w:color w:val="000000"/>
                <w:kern w:val="0"/>
                <w:sz w:val="18"/>
                <w:szCs w:val="18"/>
                <w:lang w:val="el-GR" w:eastAsia="el-GR"/>
                <w14:ligatures w14:val="none"/>
              </w:rPr>
            </w:pPr>
            <w:r>
              <w:rPr>
                <w:rFonts w:ascii="Segoe UI" w:eastAsia="Times New Roman" w:hAnsi="Segoe UI" w:cs="Segoe UI"/>
                <w:color w:val="000000"/>
                <w:kern w:val="0"/>
                <w:sz w:val="18"/>
                <w:szCs w:val="18"/>
                <w:lang w:val="el-GR" w:eastAsia="el-GR"/>
                <w14:ligatures w14:val="none"/>
              </w:rPr>
              <w:t>-</w:t>
            </w:r>
          </w:p>
        </w:tc>
      </w:tr>
      <w:tr w:rsidR="005807A7" w:rsidRPr="006751B8" w14:paraId="198E4ADB" w14:textId="77777777" w:rsidTr="007E49DC">
        <w:trPr>
          <w:cantSplit/>
          <w:trHeight w:val="312"/>
        </w:trPr>
        <w:tc>
          <w:tcPr>
            <w:tcW w:w="520" w:type="dxa"/>
            <w:vMerge/>
            <w:tcBorders>
              <w:top w:val="nil"/>
              <w:left w:val="nil"/>
              <w:bottom w:val="nil"/>
              <w:right w:val="nil"/>
            </w:tcBorders>
            <w:vAlign w:val="center"/>
            <w:hideMark/>
          </w:tcPr>
          <w:p w14:paraId="03D76487" w14:textId="77777777" w:rsidR="005807A7" w:rsidRPr="006751B8" w:rsidRDefault="005807A7" w:rsidP="005807A7">
            <w:pPr>
              <w:spacing w:after="0" w:line="240" w:lineRule="auto"/>
              <w:rPr>
                <w:rFonts w:ascii="Segoe UI" w:eastAsia="Times New Roman" w:hAnsi="Segoe UI" w:cs="Segoe UI"/>
                <w:b/>
                <w:bCs/>
                <w:color w:val="000000"/>
                <w:kern w:val="0"/>
                <w:sz w:val="20"/>
                <w:szCs w:val="20"/>
                <w:lang w:val="el-GR" w:eastAsia="el-GR"/>
                <w14:ligatures w14:val="none"/>
              </w:rPr>
            </w:pPr>
          </w:p>
        </w:tc>
        <w:tc>
          <w:tcPr>
            <w:tcW w:w="3402" w:type="dxa"/>
            <w:tcBorders>
              <w:top w:val="nil"/>
              <w:left w:val="nil"/>
              <w:bottom w:val="single" w:sz="4" w:space="0" w:color="000000"/>
              <w:right w:val="single" w:sz="8" w:space="0" w:color="000000"/>
            </w:tcBorders>
            <w:vAlign w:val="center"/>
            <w:hideMark/>
          </w:tcPr>
          <w:p w14:paraId="79383601" w14:textId="3C70A66C" w:rsidR="005807A7" w:rsidRPr="00156F52" w:rsidRDefault="005807A7" w:rsidP="005807A7">
            <w:pPr>
              <w:spacing w:after="0" w:line="240" w:lineRule="auto"/>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Λοιπά</w:t>
            </w:r>
          </w:p>
        </w:tc>
        <w:tc>
          <w:tcPr>
            <w:tcW w:w="271" w:type="dxa"/>
            <w:tcBorders>
              <w:top w:val="nil"/>
              <w:left w:val="nil"/>
              <w:bottom w:val="nil"/>
              <w:right w:val="single" w:sz="8" w:space="0" w:color="000000"/>
            </w:tcBorders>
            <w:vAlign w:val="center"/>
            <w:hideMark/>
          </w:tcPr>
          <w:p w14:paraId="7C7CAF95"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single" w:sz="4" w:space="0" w:color="000000"/>
              <w:right w:val="single" w:sz="4" w:space="0" w:color="000000"/>
            </w:tcBorders>
            <w:vAlign w:val="center"/>
            <w:hideMark/>
          </w:tcPr>
          <w:p w14:paraId="5668E4A2" w14:textId="1B359684"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114,0</w:t>
            </w:r>
          </w:p>
        </w:tc>
        <w:tc>
          <w:tcPr>
            <w:tcW w:w="1199" w:type="dxa"/>
            <w:tcBorders>
              <w:top w:val="nil"/>
              <w:left w:val="nil"/>
              <w:bottom w:val="single" w:sz="4" w:space="0" w:color="000000"/>
              <w:right w:val="single" w:sz="4" w:space="0" w:color="000000"/>
            </w:tcBorders>
            <w:shd w:val="clear" w:color="000000" w:fill="DDEBF7"/>
            <w:vAlign w:val="center"/>
            <w:hideMark/>
          </w:tcPr>
          <w:p w14:paraId="1117FE49" w14:textId="219A8481"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0,2</w:t>
            </w:r>
          </w:p>
        </w:tc>
        <w:tc>
          <w:tcPr>
            <w:tcW w:w="1199" w:type="dxa"/>
            <w:tcBorders>
              <w:top w:val="nil"/>
              <w:left w:val="nil"/>
              <w:bottom w:val="single" w:sz="4" w:space="0" w:color="000000"/>
              <w:right w:val="single" w:sz="8" w:space="0" w:color="000000"/>
            </w:tcBorders>
            <w:vAlign w:val="center"/>
            <w:hideMark/>
          </w:tcPr>
          <w:p w14:paraId="6082EB6B" w14:textId="2878E9DE"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(100%)</w:t>
            </w:r>
          </w:p>
        </w:tc>
      </w:tr>
      <w:tr w:rsidR="005807A7" w:rsidRPr="006751B8" w14:paraId="13DF5235" w14:textId="77777777" w:rsidTr="007E49DC">
        <w:trPr>
          <w:cantSplit/>
          <w:trHeight w:val="312"/>
        </w:trPr>
        <w:tc>
          <w:tcPr>
            <w:tcW w:w="520" w:type="dxa"/>
            <w:vMerge/>
            <w:tcBorders>
              <w:top w:val="nil"/>
              <w:left w:val="nil"/>
              <w:bottom w:val="nil"/>
              <w:right w:val="nil"/>
            </w:tcBorders>
            <w:vAlign w:val="center"/>
            <w:hideMark/>
          </w:tcPr>
          <w:p w14:paraId="02DA6504" w14:textId="77777777" w:rsidR="005807A7" w:rsidRPr="006751B8" w:rsidRDefault="005807A7" w:rsidP="005807A7">
            <w:pPr>
              <w:spacing w:after="0" w:line="240" w:lineRule="auto"/>
              <w:rPr>
                <w:rFonts w:ascii="Segoe UI" w:eastAsia="Times New Roman" w:hAnsi="Segoe UI" w:cs="Segoe UI"/>
                <w:b/>
                <w:bCs/>
                <w:color w:val="000000"/>
                <w:kern w:val="0"/>
                <w:sz w:val="20"/>
                <w:szCs w:val="20"/>
                <w:lang w:val="el-GR" w:eastAsia="el-GR"/>
                <w14:ligatures w14:val="none"/>
              </w:rPr>
            </w:pPr>
          </w:p>
        </w:tc>
        <w:tc>
          <w:tcPr>
            <w:tcW w:w="3402" w:type="dxa"/>
            <w:tcBorders>
              <w:top w:val="nil"/>
              <w:left w:val="nil"/>
              <w:bottom w:val="single" w:sz="8" w:space="0" w:color="EF002C"/>
              <w:right w:val="single" w:sz="8" w:space="0" w:color="000000"/>
            </w:tcBorders>
            <w:vAlign w:val="center"/>
            <w:hideMark/>
          </w:tcPr>
          <w:p w14:paraId="0F61F970" w14:textId="2421FB52" w:rsidR="005807A7" w:rsidRPr="00156F52" w:rsidRDefault="005807A7" w:rsidP="005807A7">
            <w:pPr>
              <w:spacing w:after="0" w:line="240" w:lineRule="auto"/>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Απαλοιφές</w:t>
            </w:r>
          </w:p>
        </w:tc>
        <w:tc>
          <w:tcPr>
            <w:tcW w:w="271" w:type="dxa"/>
            <w:tcBorders>
              <w:top w:val="nil"/>
              <w:left w:val="nil"/>
              <w:bottom w:val="nil"/>
              <w:right w:val="single" w:sz="8" w:space="0" w:color="000000"/>
            </w:tcBorders>
            <w:vAlign w:val="center"/>
            <w:hideMark/>
          </w:tcPr>
          <w:p w14:paraId="3CAAECE5"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single" w:sz="8" w:space="0" w:color="EF002C"/>
              <w:right w:val="single" w:sz="4" w:space="0" w:color="000000"/>
            </w:tcBorders>
            <w:vAlign w:val="center"/>
            <w:hideMark/>
          </w:tcPr>
          <w:p w14:paraId="044EE84F" w14:textId="3051DD3F"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(0,1)</w:t>
            </w:r>
          </w:p>
        </w:tc>
        <w:tc>
          <w:tcPr>
            <w:tcW w:w="1199" w:type="dxa"/>
            <w:tcBorders>
              <w:top w:val="nil"/>
              <w:left w:val="nil"/>
              <w:bottom w:val="single" w:sz="8" w:space="0" w:color="EF002C"/>
              <w:right w:val="single" w:sz="4" w:space="0" w:color="000000"/>
            </w:tcBorders>
            <w:shd w:val="clear" w:color="000000" w:fill="DDEBF7"/>
            <w:vAlign w:val="center"/>
            <w:hideMark/>
          </w:tcPr>
          <w:p w14:paraId="6232CD61" w14:textId="019F3B6C"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w:t>
            </w:r>
          </w:p>
        </w:tc>
        <w:tc>
          <w:tcPr>
            <w:tcW w:w="1199" w:type="dxa"/>
            <w:tcBorders>
              <w:top w:val="nil"/>
              <w:left w:val="nil"/>
              <w:bottom w:val="single" w:sz="4" w:space="0" w:color="000000"/>
              <w:right w:val="single" w:sz="8" w:space="0" w:color="000000"/>
            </w:tcBorders>
            <w:vAlign w:val="center"/>
            <w:hideMark/>
          </w:tcPr>
          <w:p w14:paraId="51FDE24C" w14:textId="18F73716"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 100%</w:t>
            </w:r>
          </w:p>
        </w:tc>
      </w:tr>
      <w:tr w:rsidR="005807A7" w:rsidRPr="006751B8" w14:paraId="0C166598" w14:textId="77777777" w:rsidTr="007E49DC">
        <w:trPr>
          <w:cantSplit/>
          <w:trHeight w:val="312"/>
        </w:trPr>
        <w:tc>
          <w:tcPr>
            <w:tcW w:w="520" w:type="dxa"/>
            <w:tcBorders>
              <w:top w:val="nil"/>
              <w:left w:val="nil"/>
              <w:bottom w:val="nil"/>
              <w:right w:val="nil"/>
            </w:tcBorders>
            <w:noWrap/>
            <w:vAlign w:val="bottom"/>
            <w:hideMark/>
          </w:tcPr>
          <w:p w14:paraId="79617180" w14:textId="77777777" w:rsidR="005807A7" w:rsidRPr="006751B8" w:rsidRDefault="005807A7" w:rsidP="005807A7">
            <w:pPr>
              <w:spacing w:after="0" w:line="240" w:lineRule="auto"/>
              <w:jc w:val="center"/>
              <w:rPr>
                <w:rFonts w:ascii="Segoe UI" w:eastAsia="Times New Roman" w:hAnsi="Segoe UI" w:cs="Segoe UI"/>
                <w:color w:val="000000"/>
                <w:kern w:val="0"/>
                <w:sz w:val="20"/>
                <w:szCs w:val="20"/>
                <w:lang w:val="el-GR" w:eastAsia="el-GR"/>
                <w14:ligatures w14:val="none"/>
              </w:rPr>
            </w:pPr>
          </w:p>
        </w:tc>
        <w:tc>
          <w:tcPr>
            <w:tcW w:w="3402" w:type="dxa"/>
            <w:tcBorders>
              <w:top w:val="nil"/>
              <w:left w:val="nil"/>
              <w:bottom w:val="single" w:sz="8" w:space="0" w:color="EF002C"/>
              <w:right w:val="single" w:sz="8" w:space="0" w:color="000000"/>
            </w:tcBorders>
            <w:shd w:val="clear" w:color="000000" w:fill="D9D9D9"/>
            <w:vAlign w:val="center"/>
            <w:hideMark/>
          </w:tcPr>
          <w:p w14:paraId="2A4C28D2" w14:textId="330DBB68" w:rsidR="005807A7" w:rsidRPr="00156F52" w:rsidRDefault="005807A7" w:rsidP="005807A7">
            <w:pPr>
              <w:spacing w:after="0" w:line="240" w:lineRule="auto"/>
              <w:rPr>
                <w:rFonts w:ascii="Segoe UI" w:eastAsia="Times New Roman" w:hAnsi="Segoe UI" w:cs="Segoe UI"/>
                <w:b/>
                <w:bCs/>
                <w:color w:val="000000"/>
                <w:kern w:val="0"/>
                <w:sz w:val="18"/>
                <w:szCs w:val="18"/>
                <w:lang w:val="el-GR" w:eastAsia="el-GR"/>
                <w14:ligatures w14:val="none"/>
              </w:rPr>
            </w:pPr>
            <w:r w:rsidRPr="00156F52">
              <w:rPr>
                <w:rFonts w:ascii="Segoe UI" w:eastAsia="Times New Roman" w:hAnsi="Segoe UI" w:cs="Segoe UI"/>
                <w:b/>
                <w:bCs/>
                <w:color w:val="000000"/>
                <w:kern w:val="0"/>
                <w:sz w:val="18"/>
                <w:szCs w:val="18"/>
                <w:lang w:val="el-GR" w:eastAsia="el-GR"/>
                <w14:ligatures w14:val="none"/>
              </w:rPr>
              <w:t>Συνεχιζόμενες Δραστηριότητες</w:t>
            </w:r>
          </w:p>
        </w:tc>
        <w:tc>
          <w:tcPr>
            <w:tcW w:w="271" w:type="dxa"/>
            <w:tcBorders>
              <w:top w:val="nil"/>
              <w:left w:val="nil"/>
              <w:bottom w:val="nil"/>
              <w:right w:val="single" w:sz="8" w:space="0" w:color="000000"/>
            </w:tcBorders>
            <w:vAlign w:val="center"/>
            <w:hideMark/>
          </w:tcPr>
          <w:p w14:paraId="46C6DABA"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single" w:sz="8" w:space="0" w:color="EF002C"/>
              <w:right w:val="single" w:sz="4" w:space="0" w:color="000000"/>
            </w:tcBorders>
            <w:shd w:val="clear" w:color="000000" w:fill="D9D9D9"/>
            <w:vAlign w:val="center"/>
            <w:hideMark/>
          </w:tcPr>
          <w:p w14:paraId="55C1F4A0" w14:textId="75EB05DC"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114,0</w:t>
            </w:r>
          </w:p>
        </w:tc>
        <w:tc>
          <w:tcPr>
            <w:tcW w:w="1199" w:type="dxa"/>
            <w:tcBorders>
              <w:top w:val="nil"/>
              <w:left w:val="nil"/>
              <w:bottom w:val="single" w:sz="8" w:space="0" w:color="EF002C"/>
              <w:right w:val="single" w:sz="4" w:space="0" w:color="000000"/>
            </w:tcBorders>
            <w:shd w:val="clear" w:color="000000" w:fill="DDEBF7"/>
            <w:vAlign w:val="center"/>
            <w:hideMark/>
          </w:tcPr>
          <w:p w14:paraId="0CD27CEA" w14:textId="1DBBE5C1"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8,9</w:t>
            </w:r>
          </w:p>
        </w:tc>
        <w:tc>
          <w:tcPr>
            <w:tcW w:w="1199" w:type="dxa"/>
            <w:tcBorders>
              <w:top w:val="single" w:sz="8" w:space="0" w:color="EF002C"/>
              <w:left w:val="nil"/>
              <w:bottom w:val="single" w:sz="8" w:space="0" w:color="EF002C"/>
              <w:right w:val="single" w:sz="8" w:space="0" w:color="000000"/>
            </w:tcBorders>
            <w:shd w:val="clear" w:color="000000" w:fill="D9D9D9"/>
            <w:vAlign w:val="center"/>
            <w:hideMark/>
          </w:tcPr>
          <w:p w14:paraId="020EC7DF" w14:textId="165975A7"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(92%)</w:t>
            </w:r>
          </w:p>
        </w:tc>
      </w:tr>
      <w:tr w:rsidR="005807A7" w:rsidRPr="006751B8" w14:paraId="4DBE7646" w14:textId="77777777" w:rsidTr="007E49DC">
        <w:trPr>
          <w:cantSplit/>
          <w:trHeight w:val="312"/>
        </w:trPr>
        <w:tc>
          <w:tcPr>
            <w:tcW w:w="520" w:type="dxa"/>
            <w:tcBorders>
              <w:top w:val="nil"/>
              <w:left w:val="nil"/>
              <w:bottom w:val="nil"/>
              <w:right w:val="nil"/>
            </w:tcBorders>
            <w:noWrap/>
            <w:vAlign w:val="bottom"/>
            <w:hideMark/>
          </w:tcPr>
          <w:p w14:paraId="524438CF" w14:textId="77777777" w:rsidR="005807A7" w:rsidRPr="006751B8" w:rsidRDefault="005807A7" w:rsidP="005807A7">
            <w:pPr>
              <w:spacing w:after="0" w:line="240" w:lineRule="auto"/>
              <w:jc w:val="center"/>
              <w:rPr>
                <w:rFonts w:ascii="Segoe UI" w:eastAsia="Times New Roman" w:hAnsi="Segoe UI" w:cs="Segoe UI"/>
                <w:b/>
                <w:bCs/>
                <w:color w:val="000000"/>
                <w:kern w:val="0"/>
                <w:sz w:val="20"/>
                <w:szCs w:val="20"/>
                <w:lang w:val="el-GR" w:eastAsia="el-GR"/>
                <w14:ligatures w14:val="none"/>
              </w:rPr>
            </w:pPr>
          </w:p>
        </w:tc>
        <w:tc>
          <w:tcPr>
            <w:tcW w:w="3402" w:type="dxa"/>
            <w:tcBorders>
              <w:top w:val="nil"/>
              <w:left w:val="nil"/>
              <w:bottom w:val="single" w:sz="8" w:space="0" w:color="EF002C"/>
              <w:right w:val="single" w:sz="8" w:space="0" w:color="000000"/>
            </w:tcBorders>
            <w:vAlign w:val="center"/>
            <w:hideMark/>
          </w:tcPr>
          <w:p w14:paraId="1E443DB3" w14:textId="41FF6B01" w:rsidR="005807A7" w:rsidRPr="00156F52" w:rsidRDefault="005807A7" w:rsidP="005807A7">
            <w:pPr>
              <w:spacing w:after="0" w:line="240" w:lineRule="auto"/>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Διακοπείσες Δραστηριότητες *</w:t>
            </w:r>
          </w:p>
        </w:tc>
        <w:tc>
          <w:tcPr>
            <w:tcW w:w="271" w:type="dxa"/>
            <w:tcBorders>
              <w:top w:val="nil"/>
              <w:left w:val="nil"/>
              <w:bottom w:val="nil"/>
              <w:right w:val="single" w:sz="8" w:space="0" w:color="000000"/>
            </w:tcBorders>
            <w:vAlign w:val="center"/>
            <w:hideMark/>
          </w:tcPr>
          <w:p w14:paraId="3AFFC4C9"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single" w:sz="8" w:space="0" w:color="EF002C"/>
              <w:right w:val="single" w:sz="4" w:space="0" w:color="000000"/>
            </w:tcBorders>
            <w:vAlign w:val="center"/>
            <w:hideMark/>
          </w:tcPr>
          <w:p w14:paraId="012D14D0" w14:textId="7819FCE8"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78,7</w:t>
            </w:r>
          </w:p>
        </w:tc>
        <w:tc>
          <w:tcPr>
            <w:tcW w:w="1199" w:type="dxa"/>
            <w:tcBorders>
              <w:top w:val="nil"/>
              <w:left w:val="nil"/>
              <w:bottom w:val="single" w:sz="8" w:space="0" w:color="EF002C"/>
              <w:right w:val="single" w:sz="4" w:space="0" w:color="000000"/>
            </w:tcBorders>
            <w:shd w:val="clear" w:color="000000" w:fill="DDEBF7"/>
            <w:vAlign w:val="center"/>
            <w:hideMark/>
          </w:tcPr>
          <w:p w14:paraId="39840F1C" w14:textId="10BFB0E0"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40,6</w:t>
            </w:r>
          </w:p>
        </w:tc>
        <w:tc>
          <w:tcPr>
            <w:tcW w:w="1199" w:type="dxa"/>
            <w:tcBorders>
              <w:top w:val="nil"/>
              <w:left w:val="nil"/>
              <w:bottom w:val="single" w:sz="8" w:space="0" w:color="EF002C"/>
              <w:right w:val="single" w:sz="8" w:space="0" w:color="000000"/>
            </w:tcBorders>
            <w:vAlign w:val="center"/>
            <w:hideMark/>
          </w:tcPr>
          <w:p w14:paraId="1A446AB6" w14:textId="5517FA45"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(48%)</w:t>
            </w:r>
          </w:p>
        </w:tc>
      </w:tr>
      <w:tr w:rsidR="005807A7" w:rsidRPr="006751B8" w14:paraId="555B4355" w14:textId="77777777" w:rsidTr="007E49DC">
        <w:trPr>
          <w:cantSplit/>
          <w:trHeight w:val="312"/>
        </w:trPr>
        <w:tc>
          <w:tcPr>
            <w:tcW w:w="520" w:type="dxa"/>
            <w:tcBorders>
              <w:top w:val="nil"/>
              <w:left w:val="nil"/>
              <w:bottom w:val="nil"/>
              <w:right w:val="nil"/>
            </w:tcBorders>
            <w:noWrap/>
            <w:vAlign w:val="bottom"/>
            <w:hideMark/>
          </w:tcPr>
          <w:p w14:paraId="1ECC3113" w14:textId="77777777" w:rsidR="005807A7" w:rsidRPr="006751B8" w:rsidRDefault="005807A7" w:rsidP="005807A7">
            <w:pPr>
              <w:spacing w:after="0" w:line="240" w:lineRule="auto"/>
              <w:jc w:val="center"/>
              <w:rPr>
                <w:rFonts w:ascii="Segoe UI" w:eastAsia="Times New Roman" w:hAnsi="Segoe UI" w:cs="Segoe UI"/>
                <w:color w:val="000000"/>
                <w:kern w:val="0"/>
                <w:sz w:val="20"/>
                <w:szCs w:val="20"/>
                <w:lang w:val="el-GR" w:eastAsia="el-GR"/>
                <w14:ligatures w14:val="none"/>
              </w:rPr>
            </w:pPr>
          </w:p>
        </w:tc>
        <w:tc>
          <w:tcPr>
            <w:tcW w:w="3402" w:type="dxa"/>
            <w:tcBorders>
              <w:top w:val="nil"/>
              <w:left w:val="nil"/>
              <w:bottom w:val="nil"/>
              <w:right w:val="single" w:sz="8" w:space="0" w:color="000000"/>
            </w:tcBorders>
            <w:shd w:val="clear" w:color="000000" w:fill="D0CECE"/>
            <w:vAlign w:val="center"/>
            <w:hideMark/>
          </w:tcPr>
          <w:p w14:paraId="1A8370FC" w14:textId="4FE09A8C" w:rsidR="005807A7" w:rsidRPr="00156F52" w:rsidRDefault="005807A7" w:rsidP="005807A7">
            <w:pPr>
              <w:spacing w:after="0" w:line="240" w:lineRule="auto"/>
              <w:rPr>
                <w:rFonts w:ascii="Segoe UI" w:eastAsia="Times New Roman" w:hAnsi="Segoe UI" w:cs="Segoe UI"/>
                <w:b/>
                <w:bCs/>
                <w:color w:val="000000"/>
                <w:kern w:val="0"/>
                <w:sz w:val="18"/>
                <w:szCs w:val="18"/>
                <w:lang w:val="el-GR" w:eastAsia="el-GR"/>
                <w14:ligatures w14:val="none"/>
              </w:rPr>
            </w:pPr>
            <w:r w:rsidRPr="00156F52">
              <w:rPr>
                <w:rFonts w:ascii="Segoe UI" w:eastAsia="Times New Roman" w:hAnsi="Segoe UI" w:cs="Segoe UI"/>
                <w:b/>
                <w:bCs/>
                <w:color w:val="000000"/>
                <w:kern w:val="0"/>
                <w:sz w:val="18"/>
                <w:szCs w:val="18"/>
                <w:lang w:val="el-GR" w:eastAsia="el-GR"/>
                <w14:ligatures w14:val="none"/>
              </w:rPr>
              <w:t>Σύνολο</w:t>
            </w:r>
          </w:p>
        </w:tc>
        <w:tc>
          <w:tcPr>
            <w:tcW w:w="271" w:type="dxa"/>
            <w:tcBorders>
              <w:top w:val="nil"/>
              <w:left w:val="nil"/>
              <w:bottom w:val="nil"/>
              <w:right w:val="single" w:sz="8" w:space="0" w:color="000000"/>
            </w:tcBorders>
            <w:vAlign w:val="center"/>
            <w:hideMark/>
          </w:tcPr>
          <w:p w14:paraId="3F92272C"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nil"/>
              <w:right w:val="single" w:sz="4" w:space="0" w:color="000000"/>
            </w:tcBorders>
            <w:shd w:val="clear" w:color="000000" w:fill="D0CECE"/>
            <w:vAlign w:val="center"/>
            <w:hideMark/>
          </w:tcPr>
          <w:p w14:paraId="64F5A297" w14:textId="700F8E32"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192,7</w:t>
            </w:r>
          </w:p>
        </w:tc>
        <w:tc>
          <w:tcPr>
            <w:tcW w:w="1199" w:type="dxa"/>
            <w:tcBorders>
              <w:top w:val="nil"/>
              <w:left w:val="nil"/>
              <w:bottom w:val="nil"/>
              <w:right w:val="single" w:sz="4" w:space="0" w:color="000000"/>
            </w:tcBorders>
            <w:shd w:val="clear" w:color="000000" w:fill="DDEBF7"/>
            <w:vAlign w:val="center"/>
            <w:hideMark/>
          </w:tcPr>
          <w:p w14:paraId="3E6B725E" w14:textId="66054F34"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49,6</w:t>
            </w:r>
          </w:p>
        </w:tc>
        <w:tc>
          <w:tcPr>
            <w:tcW w:w="1199" w:type="dxa"/>
            <w:tcBorders>
              <w:top w:val="nil"/>
              <w:left w:val="nil"/>
              <w:bottom w:val="nil"/>
              <w:right w:val="single" w:sz="8" w:space="0" w:color="000000"/>
            </w:tcBorders>
            <w:shd w:val="clear" w:color="000000" w:fill="D0CECE"/>
            <w:vAlign w:val="center"/>
            <w:hideMark/>
          </w:tcPr>
          <w:p w14:paraId="3B0F4F20" w14:textId="78B51025"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(74%)</w:t>
            </w:r>
          </w:p>
        </w:tc>
      </w:tr>
      <w:tr w:rsidR="005807A7" w:rsidRPr="006751B8" w14:paraId="25F6ABDB" w14:textId="77777777" w:rsidTr="007E49DC">
        <w:trPr>
          <w:cantSplit/>
          <w:trHeight w:val="340"/>
        </w:trPr>
        <w:tc>
          <w:tcPr>
            <w:tcW w:w="520" w:type="dxa"/>
            <w:tcBorders>
              <w:top w:val="nil"/>
              <w:left w:val="nil"/>
              <w:bottom w:val="nil"/>
              <w:right w:val="nil"/>
            </w:tcBorders>
            <w:noWrap/>
            <w:vAlign w:val="bottom"/>
            <w:hideMark/>
          </w:tcPr>
          <w:p w14:paraId="29330360" w14:textId="77777777" w:rsidR="005807A7" w:rsidRPr="006751B8" w:rsidRDefault="005807A7" w:rsidP="005807A7">
            <w:pPr>
              <w:spacing w:after="0" w:line="240" w:lineRule="auto"/>
              <w:jc w:val="center"/>
              <w:rPr>
                <w:rFonts w:ascii="Segoe UI" w:eastAsia="Times New Roman" w:hAnsi="Segoe UI" w:cs="Segoe UI"/>
                <w:b/>
                <w:bCs/>
                <w:color w:val="000000"/>
                <w:kern w:val="0"/>
                <w:sz w:val="20"/>
                <w:szCs w:val="20"/>
                <w:lang w:val="el-GR" w:eastAsia="el-GR"/>
                <w14:ligatures w14:val="none"/>
              </w:rPr>
            </w:pPr>
          </w:p>
        </w:tc>
        <w:tc>
          <w:tcPr>
            <w:tcW w:w="3402" w:type="dxa"/>
            <w:tcBorders>
              <w:top w:val="nil"/>
              <w:left w:val="nil"/>
              <w:bottom w:val="nil"/>
              <w:right w:val="nil"/>
            </w:tcBorders>
            <w:noWrap/>
            <w:vAlign w:val="bottom"/>
            <w:hideMark/>
          </w:tcPr>
          <w:p w14:paraId="25153824" w14:textId="77777777" w:rsidR="005807A7" w:rsidRPr="00156F52" w:rsidRDefault="005807A7" w:rsidP="005807A7">
            <w:pPr>
              <w:spacing w:after="0" w:line="240" w:lineRule="auto"/>
              <w:rPr>
                <w:rFonts w:ascii="Segoe UI" w:eastAsia="Times New Roman" w:hAnsi="Segoe UI" w:cs="Segoe UI"/>
                <w:kern w:val="0"/>
                <w:sz w:val="18"/>
                <w:szCs w:val="18"/>
                <w:lang w:val="el-GR" w:eastAsia="el-GR"/>
                <w14:ligatures w14:val="none"/>
              </w:rPr>
            </w:pPr>
          </w:p>
        </w:tc>
        <w:tc>
          <w:tcPr>
            <w:tcW w:w="271" w:type="dxa"/>
            <w:tcBorders>
              <w:top w:val="nil"/>
              <w:left w:val="nil"/>
              <w:bottom w:val="nil"/>
              <w:right w:val="nil"/>
            </w:tcBorders>
            <w:noWrap/>
            <w:vAlign w:val="bottom"/>
            <w:hideMark/>
          </w:tcPr>
          <w:p w14:paraId="3A1794BF" w14:textId="77777777" w:rsidR="005807A7" w:rsidRPr="00156F52" w:rsidRDefault="005807A7" w:rsidP="005807A7">
            <w:pPr>
              <w:spacing w:after="0" w:line="240" w:lineRule="auto"/>
              <w:rPr>
                <w:rFonts w:ascii="Segoe UI" w:eastAsia="Times New Roman" w:hAnsi="Segoe UI" w:cs="Segoe UI"/>
                <w:kern w:val="0"/>
                <w:sz w:val="18"/>
                <w:szCs w:val="18"/>
                <w:lang w:val="el-GR" w:eastAsia="el-GR"/>
                <w14:ligatures w14:val="none"/>
              </w:rPr>
            </w:pPr>
          </w:p>
        </w:tc>
        <w:tc>
          <w:tcPr>
            <w:tcW w:w="1199" w:type="dxa"/>
            <w:tcBorders>
              <w:top w:val="nil"/>
              <w:left w:val="nil"/>
              <w:bottom w:val="nil"/>
              <w:right w:val="nil"/>
            </w:tcBorders>
            <w:noWrap/>
            <w:vAlign w:val="bottom"/>
            <w:hideMark/>
          </w:tcPr>
          <w:p w14:paraId="35B22ACB" w14:textId="77777777" w:rsidR="005807A7" w:rsidRPr="00156F52" w:rsidRDefault="005807A7" w:rsidP="005807A7">
            <w:pPr>
              <w:spacing w:after="0" w:line="240" w:lineRule="auto"/>
              <w:rPr>
                <w:rFonts w:ascii="Segoe UI" w:eastAsia="Times New Roman" w:hAnsi="Segoe UI" w:cs="Segoe UI"/>
                <w:kern w:val="0"/>
                <w:sz w:val="18"/>
                <w:szCs w:val="18"/>
                <w:lang w:val="el-GR" w:eastAsia="el-GR"/>
                <w14:ligatures w14:val="none"/>
              </w:rPr>
            </w:pPr>
          </w:p>
        </w:tc>
        <w:tc>
          <w:tcPr>
            <w:tcW w:w="1199" w:type="dxa"/>
            <w:tcBorders>
              <w:top w:val="nil"/>
              <w:left w:val="nil"/>
              <w:bottom w:val="nil"/>
              <w:right w:val="nil"/>
            </w:tcBorders>
            <w:noWrap/>
            <w:vAlign w:val="bottom"/>
            <w:hideMark/>
          </w:tcPr>
          <w:p w14:paraId="0F208B8F" w14:textId="77777777" w:rsidR="005807A7" w:rsidRPr="00156F52" w:rsidRDefault="005807A7" w:rsidP="005807A7">
            <w:pPr>
              <w:spacing w:after="0" w:line="240" w:lineRule="auto"/>
              <w:rPr>
                <w:rFonts w:ascii="Segoe UI" w:eastAsia="Times New Roman" w:hAnsi="Segoe UI" w:cs="Segoe UI"/>
                <w:kern w:val="0"/>
                <w:sz w:val="18"/>
                <w:szCs w:val="18"/>
                <w:lang w:val="el-GR" w:eastAsia="el-GR"/>
                <w14:ligatures w14:val="none"/>
              </w:rPr>
            </w:pPr>
          </w:p>
        </w:tc>
        <w:tc>
          <w:tcPr>
            <w:tcW w:w="1199" w:type="dxa"/>
            <w:tcBorders>
              <w:top w:val="nil"/>
              <w:left w:val="nil"/>
              <w:bottom w:val="nil"/>
              <w:right w:val="nil"/>
            </w:tcBorders>
            <w:noWrap/>
            <w:vAlign w:val="bottom"/>
            <w:hideMark/>
          </w:tcPr>
          <w:p w14:paraId="6E96B04F" w14:textId="77777777" w:rsidR="005807A7" w:rsidRPr="00156F52" w:rsidRDefault="005807A7" w:rsidP="005807A7">
            <w:pPr>
              <w:spacing w:after="0" w:line="240" w:lineRule="auto"/>
              <w:rPr>
                <w:rFonts w:ascii="Segoe UI" w:eastAsia="Times New Roman" w:hAnsi="Segoe UI" w:cs="Segoe UI"/>
                <w:kern w:val="0"/>
                <w:sz w:val="18"/>
                <w:szCs w:val="18"/>
                <w:lang w:val="el-GR" w:eastAsia="el-GR"/>
                <w14:ligatures w14:val="none"/>
              </w:rPr>
            </w:pPr>
          </w:p>
        </w:tc>
      </w:tr>
      <w:tr w:rsidR="005807A7" w:rsidRPr="006751B8" w14:paraId="22A29CAD" w14:textId="77777777" w:rsidTr="007E49DC">
        <w:trPr>
          <w:cantSplit/>
          <w:trHeight w:val="312"/>
        </w:trPr>
        <w:tc>
          <w:tcPr>
            <w:tcW w:w="520" w:type="dxa"/>
            <w:tcBorders>
              <w:top w:val="nil"/>
              <w:left w:val="nil"/>
              <w:bottom w:val="nil"/>
              <w:right w:val="nil"/>
            </w:tcBorders>
            <w:noWrap/>
            <w:vAlign w:val="bottom"/>
            <w:hideMark/>
          </w:tcPr>
          <w:p w14:paraId="032BAC6E" w14:textId="77777777" w:rsidR="005807A7" w:rsidRPr="006751B8" w:rsidRDefault="005807A7" w:rsidP="005807A7">
            <w:pPr>
              <w:spacing w:after="0" w:line="240" w:lineRule="auto"/>
              <w:rPr>
                <w:rFonts w:ascii="Times New Roman" w:eastAsia="Times New Roman" w:hAnsi="Times New Roman" w:cs="Times New Roman"/>
                <w:kern w:val="0"/>
                <w:sz w:val="20"/>
                <w:szCs w:val="20"/>
                <w:lang w:val="el-GR" w:eastAsia="el-GR"/>
                <w14:ligatures w14:val="none"/>
              </w:rPr>
            </w:pPr>
          </w:p>
        </w:tc>
        <w:tc>
          <w:tcPr>
            <w:tcW w:w="3402" w:type="dxa"/>
            <w:tcBorders>
              <w:top w:val="nil"/>
              <w:left w:val="nil"/>
              <w:bottom w:val="single" w:sz="4" w:space="0" w:color="000000"/>
              <w:right w:val="single" w:sz="8" w:space="0" w:color="000000"/>
            </w:tcBorders>
            <w:vAlign w:val="center"/>
            <w:hideMark/>
          </w:tcPr>
          <w:p w14:paraId="3D82B075" w14:textId="37265C7B" w:rsidR="005807A7" w:rsidRPr="00156F52" w:rsidRDefault="005807A7" w:rsidP="005807A7">
            <w:pPr>
              <w:spacing w:after="0" w:line="240" w:lineRule="auto"/>
              <w:jc w:val="center"/>
              <w:rPr>
                <w:rFonts w:ascii="Segoe UI" w:eastAsia="Times New Roman" w:hAnsi="Segoe UI" w:cs="Segoe UI"/>
                <w:b/>
                <w:bCs/>
                <w:i/>
                <w:iCs/>
                <w:color w:val="000000"/>
                <w:kern w:val="0"/>
                <w:sz w:val="18"/>
                <w:szCs w:val="18"/>
                <w:lang w:val="el-GR" w:eastAsia="el-GR"/>
                <w14:ligatures w14:val="none"/>
              </w:rPr>
            </w:pPr>
            <w:r w:rsidRPr="00156F52">
              <w:rPr>
                <w:rFonts w:ascii="Segoe UI" w:eastAsia="Times New Roman" w:hAnsi="Segoe UI" w:cs="Segoe UI"/>
                <w:b/>
                <w:bCs/>
                <w:i/>
                <w:iCs/>
                <w:color w:val="000000"/>
                <w:kern w:val="0"/>
                <w:sz w:val="18"/>
                <w:szCs w:val="18"/>
                <w:lang w:val="el-GR" w:eastAsia="el-GR"/>
                <w14:ligatures w14:val="none"/>
              </w:rPr>
              <w:t>€εκατ.</w:t>
            </w:r>
          </w:p>
        </w:tc>
        <w:tc>
          <w:tcPr>
            <w:tcW w:w="271" w:type="dxa"/>
            <w:tcBorders>
              <w:top w:val="nil"/>
              <w:left w:val="nil"/>
              <w:bottom w:val="nil"/>
              <w:right w:val="single" w:sz="8" w:space="0" w:color="000000"/>
            </w:tcBorders>
            <w:vAlign w:val="center"/>
            <w:hideMark/>
          </w:tcPr>
          <w:p w14:paraId="59B850B2" w14:textId="77777777" w:rsidR="005807A7" w:rsidRPr="00156F52" w:rsidRDefault="005807A7" w:rsidP="005807A7">
            <w:pPr>
              <w:spacing w:after="0" w:line="240" w:lineRule="auto"/>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single" w:sz="4" w:space="0" w:color="000000"/>
              <w:right w:val="single" w:sz="4" w:space="0" w:color="000000"/>
            </w:tcBorders>
            <w:vAlign w:val="center"/>
            <w:hideMark/>
          </w:tcPr>
          <w:p w14:paraId="0EFCA57E" w14:textId="1432DE0E"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6M'24</w:t>
            </w:r>
          </w:p>
        </w:tc>
        <w:tc>
          <w:tcPr>
            <w:tcW w:w="1199" w:type="dxa"/>
            <w:tcBorders>
              <w:top w:val="nil"/>
              <w:left w:val="nil"/>
              <w:bottom w:val="single" w:sz="4" w:space="0" w:color="000000"/>
              <w:right w:val="single" w:sz="4" w:space="0" w:color="000000"/>
            </w:tcBorders>
            <w:shd w:val="clear" w:color="000000" w:fill="DDEBF7"/>
            <w:vAlign w:val="center"/>
            <w:hideMark/>
          </w:tcPr>
          <w:p w14:paraId="0D658AAC" w14:textId="2D6A3271"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6M'25</w:t>
            </w:r>
          </w:p>
        </w:tc>
        <w:tc>
          <w:tcPr>
            <w:tcW w:w="1199" w:type="dxa"/>
            <w:tcBorders>
              <w:top w:val="nil"/>
              <w:left w:val="nil"/>
              <w:bottom w:val="single" w:sz="4" w:space="0" w:color="000000"/>
              <w:right w:val="single" w:sz="8" w:space="0" w:color="000000"/>
            </w:tcBorders>
            <w:vAlign w:val="center"/>
            <w:hideMark/>
          </w:tcPr>
          <w:p w14:paraId="0B85AF4C" w14:textId="3E29E46E"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 xml:space="preserve"> Δ%</w:t>
            </w:r>
          </w:p>
        </w:tc>
      </w:tr>
      <w:tr w:rsidR="005807A7" w:rsidRPr="006751B8" w14:paraId="7C417A58" w14:textId="77777777" w:rsidTr="007E49DC">
        <w:trPr>
          <w:cantSplit/>
          <w:trHeight w:val="312"/>
        </w:trPr>
        <w:tc>
          <w:tcPr>
            <w:tcW w:w="520" w:type="dxa"/>
            <w:vMerge w:val="restart"/>
            <w:tcBorders>
              <w:top w:val="nil"/>
              <w:left w:val="nil"/>
              <w:bottom w:val="nil"/>
              <w:right w:val="nil"/>
            </w:tcBorders>
            <w:noWrap/>
            <w:textDirection w:val="btLr"/>
            <w:vAlign w:val="center"/>
            <w:hideMark/>
          </w:tcPr>
          <w:p w14:paraId="536156D0" w14:textId="77777777" w:rsidR="005807A7" w:rsidRPr="006751B8" w:rsidRDefault="005807A7" w:rsidP="005807A7">
            <w:pPr>
              <w:spacing w:after="0" w:line="240" w:lineRule="auto"/>
              <w:jc w:val="center"/>
              <w:rPr>
                <w:rFonts w:ascii="Segoe UI" w:eastAsia="Times New Roman" w:hAnsi="Segoe UI" w:cs="Segoe UI"/>
                <w:b/>
                <w:bCs/>
                <w:color w:val="000000"/>
                <w:kern w:val="0"/>
                <w:sz w:val="20"/>
                <w:szCs w:val="20"/>
                <w:lang w:val="el-GR" w:eastAsia="el-GR"/>
                <w14:ligatures w14:val="none"/>
              </w:rPr>
            </w:pPr>
            <w:r w:rsidRPr="006751B8">
              <w:rPr>
                <w:rFonts w:ascii="Segoe UI" w:eastAsia="Times New Roman" w:hAnsi="Segoe UI" w:cs="Segoe UI"/>
                <w:b/>
                <w:bCs/>
                <w:color w:val="000000"/>
                <w:kern w:val="0"/>
                <w:sz w:val="20"/>
                <w:szCs w:val="20"/>
                <w:lang w:val="el-GR" w:eastAsia="el-GR"/>
                <w14:ligatures w14:val="none"/>
              </w:rPr>
              <w:t>EBITDA</w:t>
            </w:r>
          </w:p>
        </w:tc>
        <w:tc>
          <w:tcPr>
            <w:tcW w:w="3402" w:type="dxa"/>
            <w:tcBorders>
              <w:top w:val="nil"/>
              <w:left w:val="nil"/>
              <w:bottom w:val="single" w:sz="4" w:space="0" w:color="000000"/>
              <w:right w:val="single" w:sz="8" w:space="0" w:color="000000"/>
            </w:tcBorders>
            <w:vAlign w:val="center"/>
            <w:hideMark/>
          </w:tcPr>
          <w:p w14:paraId="584C4BB8" w14:textId="3BCA77A0" w:rsidR="005807A7" w:rsidRPr="00156F52" w:rsidRDefault="005807A7" w:rsidP="005807A7">
            <w:pPr>
              <w:spacing w:after="0" w:line="240" w:lineRule="auto"/>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Ανάπτυξη Ακινήτων</w:t>
            </w:r>
          </w:p>
        </w:tc>
        <w:tc>
          <w:tcPr>
            <w:tcW w:w="271" w:type="dxa"/>
            <w:tcBorders>
              <w:top w:val="nil"/>
              <w:left w:val="nil"/>
              <w:bottom w:val="nil"/>
              <w:right w:val="single" w:sz="8" w:space="0" w:color="000000"/>
            </w:tcBorders>
            <w:vAlign w:val="center"/>
            <w:hideMark/>
          </w:tcPr>
          <w:p w14:paraId="0201A9BD"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single" w:sz="4" w:space="0" w:color="000000"/>
              <w:right w:val="single" w:sz="4" w:space="0" w:color="000000"/>
            </w:tcBorders>
            <w:vAlign w:val="center"/>
            <w:hideMark/>
          </w:tcPr>
          <w:p w14:paraId="14D96D9D" w14:textId="29361D4D"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(1,4)</w:t>
            </w:r>
          </w:p>
        </w:tc>
        <w:tc>
          <w:tcPr>
            <w:tcW w:w="1199" w:type="dxa"/>
            <w:tcBorders>
              <w:top w:val="nil"/>
              <w:left w:val="nil"/>
              <w:bottom w:val="single" w:sz="4" w:space="0" w:color="000000"/>
              <w:right w:val="single" w:sz="4" w:space="0" w:color="000000"/>
            </w:tcBorders>
            <w:shd w:val="clear" w:color="000000" w:fill="DDEBF7"/>
            <w:vAlign w:val="center"/>
            <w:hideMark/>
          </w:tcPr>
          <w:p w14:paraId="744ECB1E" w14:textId="7ED17095"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3,9</w:t>
            </w:r>
          </w:p>
        </w:tc>
        <w:tc>
          <w:tcPr>
            <w:tcW w:w="1199" w:type="dxa"/>
            <w:tcBorders>
              <w:top w:val="nil"/>
              <w:left w:val="nil"/>
              <w:bottom w:val="single" w:sz="4" w:space="0" w:color="000000"/>
              <w:right w:val="single" w:sz="8" w:space="0" w:color="000000"/>
            </w:tcBorders>
            <w:vAlign w:val="center"/>
            <w:hideMark/>
          </w:tcPr>
          <w:p w14:paraId="0DD33FC1" w14:textId="215B15E1"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 </w:t>
            </w:r>
            <w:r w:rsidR="00156F52">
              <w:rPr>
                <w:rFonts w:ascii="Segoe UI" w:hAnsi="Segoe UI" w:cs="Segoe UI"/>
                <w:color w:val="000000"/>
                <w:sz w:val="18"/>
                <w:szCs w:val="18"/>
                <w:lang w:val="el-GR"/>
              </w:rPr>
              <w:t>&gt;100</w:t>
            </w:r>
            <w:r w:rsidRPr="00156F52">
              <w:rPr>
                <w:rFonts w:ascii="Segoe UI" w:hAnsi="Segoe UI" w:cs="Segoe UI"/>
                <w:color w:val="000000"/>
                <w:sz w:val="18"/>
                <w:szCs w:val="18"/>
              </w:rPr>
              <w:t>%</w:t>
            </w:r>
          </w:p>
        </w:tc>
      </w:tr>
      <w:tr w:rsidR="005807A7" w:rsidRPr="006751B8" w14:paraId="030106A0" w14:textId="77777777" w:rsidTr="007E49DC">
        <w:trPr>
          <w:cantSplit/>
          <w:trHeight w:val="312"/>
        </w:trPr>
        <w:tc>
          <w:tcPr>
            <w:tcW w:w="520" w:type="dxa"/>
            <w:vMerge/>
            <w:tcBorders>
              <w:top w:val="nil"/>
              <w:left w:val="nil"/>
              <w:bottom w:val="nil"/>
              <w:right w:val="nil"/>
            </w:tcBorders>
            <w:vAlign w:val="center"/>
            <w:hideMark/>
          </w:tcPr>
          <w:p w14:paraId="76FF7AC0" w14:textId="77777777" w:rsidR="005807A7" w:rsidRPr="006751B8" w:rsidRDefault="005807A7" w:rsidP="005807A7">
            <w:pPr>
              <w:spacing w:after="0" w:line="240" w:lineRule="auto"/>
              <w:rPr>
                <w:rFonts w:ascii="Segoe UI" w:eastAsia="Times New Roman" w:hAnsi="Segoe UI" w:cs="Segoe UI"/>
                <w:b/>
                <w:bCs/>
                <w:color w:val="000000"/>
                <w:kern w:val="0"/>
                <w:sz w:val="20"/>
                <w:szCs w:val="20"/>
                <w:lang w:val="el-GR" w:eastAsia="el-GR"/>
                <w14:ligatures w14:val="none"/>
              </w:rPr>
            </w:pPr>
          </w:p>
        </w:tc>
        <w:tc>
          <w:tcPr>
            <w:tcW w:w="3402" w:type="dxa"/>
            <w:tcBorders>
              <w:top w:val="nil"/>
              <w:left w:val="nil"/>
              <w:bottom w:val="single" w:sz="4" w:space="0" w:color="000000"/>
              <w:right w:val="single" w:sz="8" w:space="0" w:color="000000"/>
            </w:tcBorders>
            <w:vAlign w:val="center"/>
            <w:hideMark/>
          </w:tcPr>
          <w:p w14:paraId="42151076" w14:textId="4593B441" w:rsidR="005807A7" w:rsidRPr="00156F52" w:rsidRDefault="005807A7" w:rsidP="005807A7">
            <w:pPr>
              <w:spacing w:after="0" w:line="240" w:lineRule="auto"/>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Λοιπά</w:t>
            </w:r>
          </w:p>
        </w:tc>
        <w:tc>
          <w:tcPr>
            <w:tcW w:w="271" w:type="dxa"/>
            <w:tcBorders>
              <w:top w:val="nil"/>
              <w:left w:val="nil"/>
              <w:bottom w:val="nil"/>
              <w:right w:val="single" w:sz="8" w:space="0" w:color="000000"/>
            </w:tcBorders>
            <w:vAlign w:val="center"/>
            <w:hideMark/>
          </w:tcPr>
          <w:p w14:paraId="3D254A52"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single" w:sz="4" w:space="0" w:color="000000"/>
              <w:right w:val="single" w:sz="4" w:space="0" w:color="000000"/>
            </w:tcBorders>
            <w:vAlign w:val="center"/>
            <w:hideMark/>
          </w:tcPr>
          <w:p w14:paraId="5AA10241" w14:textId="75C47F80"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75,6</w:t>
            </w:r>
          </w:p>
        </w:tc>
        <w:tc>
          <w:tcPr>
            <w:tcW w:w="1199" w:type="dxa"/>
            <w:tcBorders>
              <w:top w:val="nil"/>
              <w:left w:val="nil"/>
              <w:bottom w:val="single" w:sz="4" w:space="0" w:color="000000"/>
              <w:right w:val="single" w:sz="4" w:space="0" w:color="000000"/>
            </w:tcBorders>
            <w:shd w:val="clear" w:color="000000" w:fill="DDEBF7"/>
            <w:vAlign w:val="center"/>
            <w:hideMark/>
          </w:tcPr>
          <w:p w14:paraId="6DE068FA" w14:textId="02AC66B3"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(32,0)</w:t>
            </w:r>
          </w:p>
        </w:tc>
        <w:tc>
          <w:tcPr>
            <w:tcW w:w="1199" w:type="dxa"/>
            <w:tcBorders>
              <w:top w:val="nil"/>
              <w:left w:val="nil"/>
              <w:bottom w:val="single" w:sz="4" w:space="0" w:color="000000"/>
              <w:right w:val="single" w:sz="8" w:space="0" w:color="000000"/>
            </w:tcBorders>
            <w:vAlign w:val="center"/>
            <w:hideMark/>
          </w:tcPr>
          <w:p w14:paraId="55283834" w14:textId="5DA094C8" w:rsidR="005807A7" w:rsidRPr="00156F52" w:rsidRDefault="00343CA1" w:rsidP="005807A7">
            <w:pPr>
              <w:spacing w:after="0" w:line="240" w:lineRule="auto"/>
              <w:jc w:val="center"/>
              <w:rPr>
                <w:rFonts w:ascii="Segoe UI" w:eastAsia="Times New Roman" w:hAnsi="Segoe UI" w:cs="Segoe UI"/>
                <w:color w:val="000000"/>
                <w:kern w:val="0"/>
                <w:sz w:val="18"/>
                <w:szCs w:val="18"/>
                <w:lang w:val="el-GR" w:eastAsia="el-GR"/>
                <w14:ligatures w14:val="none"/>
              </w:rPr>
            </w:pPr>
            <w:proofErr w:type="gramStart"/>
            <w:r w:rsidRPr="00156F52">
              <w:rPr>
                <w:rFonts w:ascii="Segoe UI" w:hAnsi="Segoe UI" w:cs="Segoe UI"/>
                <w:color w:val="000000"/>
                <w:sz w:val="18"/>
                <w:szCs w:val="18"/>
              </w:rPr>
              <w:t>&lt;</w:t>
            </w:r>
            <w:r w:rsidR="005807A7" w:rsidRPr="00156F52">
              <w:rPr>
                <w:rFonts w:ascii="Segoe UI" w:hAnsi="Segoe UI" w:cs="Segoe UI"/>
                <w:color w:val="000000"/>
                <w:sz w:val="18"/>
                <w:szCs w:val="18"/>
              </w:rPr>
              <w:t>(</w:t>
            </w:r>
            <w:proofErr w:type="gramEnd"/>
            <w:r w:rsidRPr="00156F52">
              <w:rPr>
                <w:rFonts w:ascii="Segoe UI" w:hAnsi="Segoe UI" w:cs="Segoe UI"/>
                <w:color w:val="000000"/>
                <w:sz w:val="18"/>
                <w:szCs w:val="18"/>
              </w:rPr>
              <w:t>100</w:t>
            </w:r>
            <w:r w:rsidR="005807A7" w:rsidRPr="00156F52">
              <w:rPr>
                <w:rFonts w:ascii="Segoe UI" w:hAnsi="Segoe UI" w:cs="Segoe UI"/>
                <w:color w:val="000000"/>
                <w:sz w:val="18"/>
                <w:szCs w:val="18"/>
              </w:rPr>
              <w:t>%)</w:t>
            </w:r>
          </w:p>
        </w:tc>
      </w:tr>
      <w:tr w:rsidR="005807A7" w:rsidRPr="006751B8" w14:paraId="500CC7F8" w14:textId="77777777" w:rsidTr="007E49DC">
        <w:trPr>
          <w:cantSplit/>
          <w:trHeight w:val="312"/>
        </w:trPr>
        <w:tc>
          <w:tcPr>
            <w:tcW w:w="520" w:type="dxa"/>
            <w:tcBorders>
              <w:top w:val="nil"/>
              <w:left w:val="nil"/>
              <w:bottom w:val="nil"/>
              <w:right w:val="nil"/>
            </w:tcBorders>
            <w:noWrap/>
            <w:vAlign w:val="bottom"/>
            <w:hideMark/>
          </w:tcPr>
          <w:p w14:paraId="5967D288" w14:textId="77777777" w:rsidR="005807A7" w:rsidRPr="006751B8" w:rsidRDefault="005807A7" w:rsidP="005807A7">
            <w:pPr>
              <w:spacing w:after="0" w:line="240" w:lineRule="auto"/>
              <w:jc w:val="center"/>
              <w:rPr>
                <w:rFonts w:ascii="Segoe UI" w:eastAsia="Times New Roman" w:hAnsi="Segoe UI" w:cs="Segoe UI"/>
                <w:color w:val="000000"/>
                <w:kern w:val="0"/>
                <w:sz w:val="20"/>
                <w:szCs w:val="20"/>
                <w:lang w:val="el-GR" w:eastAsia="el-GR"/>
                <w14:ligatures w14:val="none"/>
              </w:rPr>
            </w:pPr>
          </w:p>
        </w:tc>
        <w:tc>
          <w:tcPr>
            <w:tcW w:w="3402" w:type="dxa"/>
            <w:tcBorders>
              <w:top w:val="single" w:sz="8" w:space="0" w:color="EF002C"/>
              <w:left w:val="nil"/>
              <w:bottom w:val="single" w:sz="8" w:space="0" w:color="EF002C"/>
              <w:right w:val="single" w:sz="8" w:space="0" w:color="000000"/>
            </w:tcBorders>
            <w:shd w:val="clear" w:color="000000" w:fill="D9D9D9"/>
            <w:vAlign w:val="center"/>
            <w:hideMark/>
          </w:tcPr>
          <w:p w14:paraId="7F04A444" w14:textId="2628E864" w:rsidR="005807A7" w:rsidRPr="00156F52" w:rsidRDefault="005807A7" w:rsidP="005807A7">
            <w:pPr>
              <w:spacing w:after="0" w:line="240" w:lineRule="auto"/>
              <w:rPr>
                <w:rFonts w:ascii="Segoe UI" w:eastAsia="Times New Roman" w:hAnsi="Segoe UI" w:cs="Segoe UI"/>
                <w:b/>
                <w:bCs/>
                <w:color w:val="000000"/>
                <w:kern w:val="0"/>
                <w:sz w:val="18"/>
                <w:szCs w:val="18"/>
                <w:lang w:val="el-GR" w:eastAsia="el-GR"/>
                <w14:ligatures w14:val="none"/>
              </w:rPr>
            </w:pPr>
            <w:r w:rsidRPr="00156F52">
              <w:rPr>
                <w:rFonts w:ascii="Segoe UI" w:eastAsia="Times New Roman" w:hAnsi="Segoe UI" w:cs="Segoe UI"/>
                <w:b/>
                <w:bCs/>
                <w:color w:val="000000"/>
                <w:kern w:val="0"/>
                <w:sz w:val="18"/>
                <w:szCs w:val="18"/>
                <w:lang w:val="el-GR" w:eastAsia="el-GR"/>
                <w14:ligatures w14:val="none"/>
              </w:rPr>
              <w:t>Συνεχιζόμενες Δραστηριότητες</w:t>
            </w:r>
          </w:p>
        </w:tc>
        <w:tc>
          <w:tcPr>
            <w:tcW w:w="271" w:type="dxa"/>
            <w:tcBorders>
              <w:top w:val="nil"/>
              <w:left w:val="nil"/>
              <w:bottom w:val="nil"/>
              <w:right w:val="single" w:sz="8" w:space="0" w:color="000000"/>
            </w:tcBorders>
            <w:vAlign w:val="center"/>
            <w:hideMark/>
          </w:tcPr>
          <w:p w14:paraId="701EB505"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single" w:sz="8" w:space="0" w:color="EF002C"/>
              <w:left w:val="nil"/>
              <w:bottom w:val="single" w:sz="8" w:space="0" w:color="EF002C"/>
              <w:right w:val="single" w:sz="4" w:space="0" w:color="000000"/>
            </w:tcBorders>
            <w:shd w:val="clear" w:color="000000" w:fill="D9D9D9"/>
            <w:vAlign w:val="center"/>
            <w:hideMark/>
          </w:tcPr>
          <w:p w14:paraId="65136571" w14:textId="6B7101FD"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74,2</w:t>
            </w:r>
          </w:p>
        </w:tc>
        <w:tc>
          <w:tcPr>
            <w:tcW w:w="1199" w:type="dxa"/>
            <w:tcBorders>
              <w:top w:val="single" w:sz="8" w:space="0" w:color="EF002C"/>
              <w:left w:val="nil"/>
              <w:bottom w:val="single" w:sz="8" w:space="0" w:color="EF002C"/>
              <w:right w:val="single" w:sz="4" w:space="0" w:color="000000"/>
            </w:tcBorders>
            <w:shd w:val="clear" w:color="000000" w:fill="DDEBF7"/>
            <w:vAlign w:val="center"/>
            <w:hideMark/>
          </w:tcPr>
          <w:p w14:paraId="34279E28" w14:textId="14472F56"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(28,1)</w:t>
            </w:r>
          </w:p>
        </w:tc>
        <w:tc>
          <w:tcPr>
            <w:tcW w:w="1199" w:type="dxa"/>
            <w:tcBorders>
              <w:top w:val="single" w:sz="8" w:space="0" w:color="EF002C"/>
              <w:left w:val="nil"/>
              <w:bottom w:val="single" w:sz="8" w:space="0" w:color="EF002C"/>
              <w:right w:val="single" w:sz="8" w:space="0" w:color="000000"/>
            </w:tcBorders>
            <w:shd w:val="clear" w:color="000000" w:fill="D9D9D9"/>
            <w:vAlign w:val="center"/>
            <w:hideMark/>
          </w:tcPr>
          <w:p w14:paraId="6EEB32E7" w14:textId="79CA637A" w:rsidR="005807A7" w:rsidRPr="00156F52" w:rsidRDefault="00343CA1"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proofErr w:type="gramStart"/>
            <w:r w:rsidRPr="00156F52">
              <w:rPr>
                <w:rFonts w:ascii="Segoe UI" w:hAnsi="Segoe UI" w:cs="Segoe UI"/>
                <w:b/>
                <w:bCs/>
                <w:color w:val="000000"/>
                <w:sz w:val="18"/>
                <w:szCs w:val="18"/>
              </w:rPr>
              <w:t>&lt;</w:t>
            </w:r>
            <w:r w:rsidR="005807A7" w:rsidRPr="00156F52">
              <w:rPr>
                <w:rFonts w:ascii="Segoe UI" w:hAnsi="Segoe UI" w:cs="Segoe UI"/>
                <w:b/>
                <w:bCs/>
                <w:color w:val="000000"/>
                <w:sz w:val="18"/>
                <w:szCs w:val="18"/>
              </w:rPr>
              <w:t>(</w:t>
            </w:r>
            <w:proofErr w:type="gramEnd"/>
            <w:r w:rsidR="005807A7" w:rsidRPr="00156F52">
              <w:rPr>
                <w:rFonts w:ascii="Segoe UI" w:hAnsi="Segoe UI" w:cs="Segoe UI"/>
                <w:b/>
                <w:bCs/>
                <w:color w:val="000000"/>
                <w:sz w:val="18"/>
                <w:szCs w:val="18"/>
              </w:rPr>
              <w:t>1</w:t>
            </w:r>
            <w:r w:rsidRPr="00156F52">
              <w:rPr>
                <w:rFonts w:ascii="Segoe UI" w:hAnsi="Segoe UI" w:cs="Segoe UI"/>
                <w:b/>
                <w:bCs/>
                <w:color w:val="000000"/>
                <w:sz w:val="18"/>
                <w:szCs w:val="18"/>
              </w:rPr>
              <w:t>00</w:t>
            </w:r>
            <w:r w:rsidR="005807A7" w:rsidRPr="00156F52">
              <w:rPr>
                <w:rFonts w:ascii="Segoe UI" w:hAnsi="Segoe UI" w:cs="Segoe UI"/>
                <w:b/>
                <w:bCs/>
                <w:color w:val="000000"/>
                <w:sz w:val="18"/>
                <w:szCs w:val="18"/>
              </w:rPr>
              <w:t>%)</w:t>
            </w:r>
          </w:p>
        </w:tc>
      </w:tr>
      <w:tr w:rsidR="005807A7" w:rsidRPr="006751B8" w14:paraId="48338F42" w14:textId="77777777" w:rsidTr="007E49DC">
        <w:trPr>
          <w:cantSplit/>
          <w:trHeight w:val="312"/>
        </w:trPr>
        <w:tc>
          <w:tcPr>
            <w:tcW w:w="520" w:type="dxa"/>
            <w:tcBorders>
              <w:top w:val="nil"/>
              <w:left w:val="nil"/>
              <w:bottom w:val="nil"/>
              <w:right w:val="nil"/>
            </w:tcBorders>
            <w:noWrap/>
            <w:vAlign w:val="bottom"/>
            <w:hideMark/>
          </w:tcPr>
          <w:p w14:paraId="15605F45" w14:textId="77777777" w:rsidR="005807A7" w:rsidRPr="006751B8" w:rsidRDefault="005807A7" w:rsidP="005807A7">
            <w:pPr>
              <w:spacing w:after="0" w:line="240" w:lineRule="auto"/>
              <w:jc w:val="center"/>
              <w:rPr>
                <w:rFonts w:ascii="Segoe UI" w:eastAsia="Times New Roman" w:hAnsi="Segoe UI" w:cs="Segoe UI"/>
                <w:b/>
                <w:bCs/>
                <w:color w:val="000000"/>
                <w:kern w:val="0"/>
                <w:sz w:val="20"/>
                <w:szCs w:val="20"/>
                <w:lang w:val="el-GR" w:eastAsia="el-GR"/>
                <w14:ligatures w14:val="none"/>
              </w:rPr>
            </w:pPr>
          </w:p>
        </w:tc>
        <w:tc>
          <w:tcPr>
            <w:tcW w:w="3402" w:type="dxa"/>
            <w:tcBorders>
              <w:top w:val="nil"/>
              <w:left w:val="nil"/>
              <w:bottom w:val="single" w:sz="8" w:space="0" w:color="EF002C"/>
              <w:right w:val="single" w:sz="8" w:space="0" w:color="000000"/>
            </w:tcBorders>
            <w:vAlign w:val="center"/>
            <w:hideMark/>
          </w:tcPr>
          <w:p w14:paraId="2D339C4E" w14:textId="42041A52" w:rsidR="005807A7" w:rsidRPr="00156F52" w:rsidRDefault="005807A7" w:rsidP="005807A7">
            <w:pPr>
              <w:spacing w:after="0" w:line="240" w:lineRule="auto"/>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Διακοπείσες Δραστηριότητες *</w:t>
            </w:r>
          </w:p>
        </w:tc>
        <w:tc>
          <w:tcPr>
            <w:tcW w:w="271" w:type="dxa"/>
            <w:tcBorders>
              <w:top w:val="nil"/>
              <w:left w:val="nil"/>
              <w:bottom w:val="nil"/>
              <w:right w:val="single" w:sz="8" w:space="0" w:color="000000"/>
            </w:tcBorders>
            <w:vAlign w:val="center"/>
            <w:hideMark/>
          </w:tcPr>
          <w:p w14:paraId="300025B1"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single" w:sz="8" w:space="0" w:color="EF002C"/>
              <w:right w:val="single" w:sz="4" w:space="0" w:color="000000"/>
            </w:tcBorders>
            <w:vAlign w:val="center"/>
            <w:hideMark/>
          </w:tcPr>
          <w:p w14:paraId="10B2CA79" w14:textId="48FBF3EB"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25,4</w:t>
            </w:r>
          </w:p>
        </w:tc>
        <w:tc>
          <w:tcPr>
            <w:tcW w:w="1199" w:type="dxa"/>
            <w:tcBorders>
              <w:top w:val="nil"/>
              <w:left w:val="nil"/>
              <w:bottom w:val="single" w:sz="8" w:space="0" w:color="EF002C"/>
              <w:right w:val="single" w:sz="4" w:space="0" w:color="000000"/>
            </w:tcBorders>
            <w:shd w:val="clear" w:color="000000" w:fill="DDEBF7"/>
            <w:vAlign w:val="center"/>
            <w:hideMark/>
          </w:tcPr>
          <w:p w14:paraId="360E4F43" w14:textId="3AABC86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15,0</w:t>
            </w:r>
          </w:p>
        </w:tc>
        <w:tc>
          <w:tcPr>
            <w:tcW w:w="1199" w:type="dxa"/>
            <w:tcBorders>
              <w:top w:val="single" w:sz="4" w:space="0" w:color="000000"/>
              <w:left w:val="nil"/>
              <w:bottom w:val="single" w:sz="4" w:space="0" w:color="000000"/>
              <w:right w:val="single" w:sz="8" w:space="0" w:color="000000"/>
            </w:tcBorders>
            <w:vAlign w:val="center"/>
            <w:hideMark/>
          </w:tcPr>
          <w:p w14:paraId="5E0385DE" w14:textId="4222E981"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(41%)</w:t>
            </w:r>
          </w:p>
        </w:tc>
      </w:tr>
      <w:tr w:rsidR="005807A7" w:rsidRPr="006751B8" w14:paraId="41A7246D" w14:textId="77777777" w:rsidTr="007E49DC">
        <w:trPr>
          <w:cantSplit/>
          <w:trHeight w:val="312"/>
        </w:trPr>
        <w:tc>
          <w:tcPr>
            <w:tcW w:w="520" w:type="dxa"/>
            <w:tcBorders>
              <w:top w:val="nil"/>
              <w:left w:val="nil"/>
              <w:right w:val="nil"/>
            </w:tcBorders>
            <w:noWrap/>
            <w:vAlign w:val="bottom"/>
            <w:hideMark/>
          </w:tcPr>
          <w:p w14:paraId="7D0BA93F" w14:textId="77777777" w:rsidR="005807A7" w:rsidRPr="006751B8" w:rsidRDefault="005807A7" w:rsidP="005807A7">
            <w:pPr>
              <w:spacing w:after="0" w:line="240" w:lineRule="auto"/>
              <w:jc w:val="center"/>
              <w:rPr>
                <w:rFonts w:ascii="Segoe UI" w:eastAsia="Times New Roman" w:hAnsi="Segoe UI" w:cs="Segoe UI"/>
                <w:color w:val="000000"/>
                <w:kern w:val="0"/>
                <w:sz w:val="20"/>
                <w:szCs w:val="20"/>
                <w:lang w:val="el-GR" w:eastAsia="el-GR"/>
                <w14:ligatures w14:val="none"/>
              </w:rPr>
            </w:pPr>
          </w:p>
        </w:tc>
        <w:tc>
          <w:tcPr>
            <w:tcW w:w="3402" w:type="dxa"/>
            <w:tcBorders>
              <w:top w:val="nil"/>
              <w:left w:val="nil"/>
              <w:right w:val="single" w:sz="8" w:space="0" w:color="000000"/>
            </w:tcBorders>
            <w:shd w:val="clear" w:color="000000" w:fill="D9D9D9"/>
            <w:vAlign w:val="center"/>
            <w:hideMark/>
          </w:tcPr>
          <w:p w14:paraId="4368C0A9" w14:textId="3E6C4128" w:rsidR="005807A7" w:rsidRPr="00156F52" w:rsidRDefault="005807A7" w:rsidP="005807A7">
            <w:pPr>
              <w:spacing w:after="0" w:line="240" w:lineRule="auto"/>
              <w:rPr>
                <w:rFonts w:ascii="Segoe UI" w:eastAsia="Times New Roman" w:hAnsi="Segoe UI" w:cs="Segoe UI"/>
                <w:b/>
                <w:bCs/>
                <w:color w:val="000000"/>
                <w:kern w:val="0"/>
                <w:sz w:val="18"/>
                <w:szCs w:val="18"/>
                <w:lang w:val="el-GR" w:eastAsia="el-GR"/>
                <w14:ligatures w14:val="none"/>
              </w:rPr>
            </w:pPr>
            <w:r w:rsidRPr="00156F52">
              <w:rPr>
                <w:rFonts w:ascii="Segoe UI" w:eastAsia="Times New Roman" w:hAnsi="Segoe UI" w:cs="Segoe UI"/>
                <w:b/>
                <w:bCs/>
                <w:color w:val="000000"/>
                <w:kern w:val="0"/>
                <w:sz w:val="18"/>
                <w:szCs w:val="18"/>
                <w:lang w:val="el-GR" w:eastAsia="el-GR"/>
                <w14:ligatures w14:val="none"/>
              </w:rPr>
              <w:t>Σύνολο</w:t>
            </w:r>
          </w:p>
        </w:tc>
        <w:tc>
          <w:tcPr>
            <w:tcW w:w="271" w:type="dxa"/>
            <w:tcBorders>
              <w:top w:val="nil"/>
              <w:left w:val="nil"/>
              <w:right w:val="single" w:sz="8" w:space="0" w:color="000000"/>
            </w:tcBorders>
            <w:vAlign w:val="center"/>
            <w:hideMark/>
          </w:tcPr>
          <w:p w14:paraId="24B3E717"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right w:val="single" w:sz="4" w:space="0" w:color="000000"/>
            </w:tcBorders>
            <w:shd w:val="clear" w:color="000000" w:fill="D9D9D9"/>
            <w:vAlign w:val="center"/>
            <w:hideMark/>
          </w:tcPr>
          <w:p w14:paraId="24B53313" w14:textId="4548C703"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99,6</w:t>
            </w:r>
          </w:p>
        </w:tc>
        <w:tc>
          <w:tcPr>
            <w:tcW w:w="1199" w:type="dxa"/>
            <w:tcBorders>
              <w:top w:val="nil"/>
              <w:left w:val="nil"/>
              <w:right w:val="single" w:sz="4" w:space="0" w:color="000000"/>
            </w:tcBorders>
            <w:shd w:val="clear" w:color="000000" w:fill="DDEBF7"/>
            <w:vAlign w:val="center"/>
            <w:hideMark/>
          </w:tcPr>
          <w:p w14:paraId="567531F3" w14:textId="049B3D46"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(13,0)</w:t>
            </w:r>
          </w:p>
        </w:tc>
        <w:tc>
          <w:tcPr>
            <w:tcW w:w="1199" w:type="dxa"/>
            <w:tcBorders>
              <w:top w:val="single" w:sz="8" w:space="0" w:color="EF002C"/>
              <w:left w:val="nil"/>
              <w:right w:val="single" w:sz="8" w:space="0" w:color="000000"/>
            </w:tcBorders>
            <w:shd w:val="clear" w:color="000000" w:fill="D9D9D9"/>
            <w:vAlign w:val="center"/>
            <w:hideMark/>
          </w:tcPr>
          <w:p w14:paraId="690A0D25" w14:textId="2A007045" w:rsidR="005807A7" w:rsidRPr="00156F52" w:rsidRDefault="00343CA1"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proofErr w:type="gramStart"/>
            <w:r w:rsidRPr="00156F52">
              <w:rPr>
                <w:rFonts w:ascii="Segoe UI" w:hAnsi="Segoe UI" w:cs="Segoe UI"/>
                <w:b/>
                <w:bCs/>
                <w:color w:val="000000"/>
                <w:sz w:val="18"/>
                <w:szCs w:val="18"/>
              </w:rPr>
              <w:t>&lt;</w:t>
            </w:r>
            <w:r w:rsidR="005807A7" w:rsidRPr="00156F52">
              <w:rPr>
                <w:rFonts w:ascii="Segoe UI" w:hAnsi="Segoe UI" w:cs="Segoe UI"/>
                <w:b/>
                <w:bCs/>
                <w:color w:val="000000"/>
                <w:sz w:val="18"/>
                <w:szCs w:val="18"/>
              </w:rPr>
              <w:t>(</w:t>
            </w:r>
            <w:proofErr w:type="gramEnd"/>
            <w:r w:rsidR="005807A7" w:rsidRPr="00156F52">
              <w:rPr>
                <w:rFonts w:ascii="Segoe UI" w:hAnsi="Segoe UI" w:cs="Segoe UI"/>
                <w:b/>
                <w:bCs/>
                <w:color w:val="000000"/>
                <w:sz w:val="18"/>
                <w:szCs w:val="18"/>
              </w:rPr>
              <w:t>1</w:t>
            </w:r>
            <w:r w:rsidRPr="00156F52">
              <w:rPr>
                <w:rFonts w:ascii="Segoe UI" w:hAnsi="Segoe UI" w:cs="Segoe UI"/>
                <w:b/>
                <w:bCs/>
                <w:color w:val="000000"/>
                <w:sz w:val="18"/>
                <w:szCs w:val="18"/>
              </w:rPr>
              <w:t>00</w:t>
            </w:r>
            <w:r w:rsidR="005807A7" w:rsidRPr="00156F52">
              <w:rPr>
                <w:rFonts w:ascii="Segoe UI" w:hAnsi="Segoe UI" w:cs="Segoe UI"/>
                <w:b/>
                <w:bCs/>
                <w:color w:val="000000"/>
                <w:sz w:val="18"/>
                <w:szCs w:val="18"/>
              </w:rPr>
              <w:t>%)</w:t>
            </w:r>
          </w:p>
        </w:tc>
      </w:tr>
      <w:tr w:rsidR="005807A7" w:rsidRPr="006751B8" w14:paraId="06034516" w14:textId="77777777" w:rsidTr="007E49DC">
        <w:trPr>
          <w:cantSplit/>
          <w:trHeight w:val="340"/>
        </w:trPr>
        <w:tc>
          <w:tcPr>
            <w:tcW w:w="520" w:type="dxa"/>
            <w:tcBorders>
              <w:top w:val="nil"/>
              <w:left w:val="nil"/>
            </w:tcBorders>
            <w:noWrap/>
            <w:vAlign w:val="bottom"/>
            <w:hideMark/>
          </w:tcPr>
          <w:p w14:paraId="442D3739" w14:textId="77777777" w:rsidR="005807A7" w:rsidRPr="006751B8" w:rsidRDefault="005807A7" w:rsidP="005807A7">
            <w:pPr>
              <w:spacing w:after="0" w:line="240" w:lineRule="auto"/>
              <w:jc w:val="center"/>
              <w:rPr>
                <w:rFonts w:ascii="Segoe UI" w:eastAsia="Times New Roman" w:hAnsi="Segoe UI" w:cs="Segoe UI"/>
                <w:b/>
                <w:bCs/>
                <w:color w:val="000000"/>
                <w:kern w:val="0"/>
                <w:sz w:val="20"/>
                <w:szCs w:val="20"/>
                <w:lang w:val="el-GR" w:eastAsia="el-GR"/>
                <w14:ligatures w14:val="none"/>
              </w:rPr>
            </w:pPr>
          </w:p>
        </w:tc>
        <w:tc>
          <w:tcPr>
            <w:tcW w:w="3402" w:type="dxa"/>
            <w:tcBorders>
              <w:top w:val="nil"/>
            </w:tcBorders>
            <w:vAlign w:val="center"/>
            <w:hideMark/>
          </w:tcPr>
          <w:p w14:paraId="15AC6671" w14:textId="77777777" w:rsidR="005807A7" w:rsidRPr="00156F52" w:rsidRDefault="005807A7" w:rsidP="005807A7">
            <w:pPr>
              <w:spacing w:after="0" w:line="240" w:lineRule="auto"/>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271" w:type="dxa"/>
            <w:tcBorders>
              <w:top w:val="nil"/>
            </w:tcBorders>
            <w:vAlign w:val="center"/>
            <w:hideMark/>
          </w:tcPr>
          <w:p w14:paraId="11E2C3A3"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tcBorders>
            <w:vAlign w:val="center"/>
            <w:hideMark/>
          </w:tcPr>
          <w:p w14:paraId="4377FBBD" w14:textId="3D9EA9A1"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 </w:t>
            </w:r>
          </w:p>
        </w:tc>
        <w:tc>
          <w:tcPr>
            <w:tcW w:w="1199" w:type="dxa"/>
            <w:tcBorders>
              <w:top w:val="nil"/>
            </w:tcBorders>
            <w:vAlign w:val="center"/>
            <w:hideMark/>
          </w:tcPr>
          <w:p w14:paraId="6D014BFD" w14:textId="0FB6EE4B"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 </w:t>
            </w:r>
          </w:p>
        </w:tc>
        <w:tc>
          <w:tcPr>
            <w:tcW w:w="1199" w:type="dxa"/>
            <w:tcBorders>
              <w:top w:val="nil"/>
            </w:tcBorders>
            <w:vAlign w:val="center"/>
            <w:hideMark/>
          </w:tcPr>
          <w:p w14:paraId="65CD09F1" w14:textId="7A13335F"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 </w:t>
            </w:r>
          </w:p>
        </w:tc>
      </w:tr>
      <w:tr w:rsidR="005807A7" w:rsidRPr="006751B8" w14:paraId="7F3AA272" w14:textId="77777777" w:rsidTr="007E49DC">
        <w:trPr>
          <w:cantSplit/>
          <w:trHeight w:val="340"/>
        </w:trPr>
        <w:tc>
          <w:tcPr>
            <w:tcW w:w="520" w:type="dxa"/>
            <w:tcBorders>
              <w:left w:val="nil"/>
              <w:bottom w:val="nil"/>
              <w:right w:val="nil"/>
            </w:tcBorders>
            <w:noWrap/>
            <w:vAlign w:val="bottom"/>
            <w:hideMark/>
          </w:tcPr>
          <w:p w14:paraId="467E0B00" w14:textId="77777777" w:rsidR="005807A7" w:rsidRPr="006751B8" w:rsidRDefault="005807A7" w:rsidP="005807A7">
            <w:pPr>
              <w:spacing w:after="0" w:line="240" w:lineRule="auto"/>
              <w:jc w:val="center"/>
              <w:rPr>
                <w:rFonts w:ascii="Segoe UI" w:eastAsia="Times New Roman" w:hAnsi="Segoe UI" w:cs="Segoe UI"/>
                <w:color w:val="000000"/>
                <w:kern w:val="0"/>
                <w:sz w:val="20"/>
                <w:szCs w:val="20"/>
                <w:lang w:val="el-GR" w:eastAsia="el-GR"/>
                <w14:ligatures w14:val="none"/>
              </w:rPr>
            </w:pPr>
          </w:p>
        </w:tc>
        <w:tc>
          <w:tcPr>
            <w:tcW w:w="3402" w:type="dxa"/>
            <w:tcBorders>
              <w:left w:val="nil"/>
              <w:bottom w:val="single" w:sz="8" w:space="0" w:color="EF002C"/>
              <w:right w:val="single" w:sz="8" w:space="0" w:color="000000"/>
            </w:tcBorders>
            <w:vAlign w:val="center"/>
            <w:hideMark/>
          </w:tcPr>
          <w:p w14:paraId="6C78C6B4" w14:textId="45FB10EB" w:rsidR="005807A7" w:rsidRPr="00156F52" w:rsidRDefault="005807A7" w:rsidP="005807A7">
            <w:pPr>
              <w:spacing w:after="0" w:line="240" w:lineRule="auto"/>
              <w:rPr>
                <w:rFonts w:ascii="Segoe UI" w:eastAsia="Times New Roman" w:hAnsi="Segoe UI" w:cs="Segoe UI"/>
                <w:b/>
                <w:bCs/>
                <w:color w:val="000000"/>
                <w:kern w:val="0"/>
                <w:sz w:val="18"/>
                <w:szCs w:val="18"/>
                <w:lang w:val="el-GR" w:eastAsia="el-GR"/>
                <w14:ligatures w14:val="none"/>
              </w:rPr>
            </w:pPr>
            <w:r w:rsidRPr="00156F52">
              <w:rPr>
                <w:rFonts w:ascii="Segoe UI" w:eastAsia="Times New Roman" w:hAnsi="Segoe UI" w:cs="Segoe UI"/>
                <w:b/>
                <w:bCs/>
                <w:color w:val="000000"/>
                <w:kern w:val="0"/>
                <w:sz w:val="18"/>
                <w:szCs w:val="18"/>
                <w:lang w:val="el-GR" w:eastAsia="el-GR"/>
                <w14:ligatures w14:val="none"/>
              </w:rPr>
              <w:t>EBITDA περιθώριο % Σ.Δ.</w:t>
            </w:r>
          </w:p>
        </w:tc>
        <w:tc>
          <w:tcPr>
            <w:tcW w:w="271" w:type="dxa"/>
            <w:tcBorders>
              <w:left w:val="nil"/>
              <w:bottom w:val="nil"/>
              <w:right w:val="single" w:sz="8" w:space="0" w:color="000000"/>
            </w:tcBorders>
            <w:vAlign w:val="center"/>
            <w:hideMark/>
          </w:tcPr>
          <w:p w14:paraId="706BE112"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left w:val="nil"/>
              <w:bottom w:val="single" w:sz="8" w:space="0" w:color="EF002C"/>
              <w:right w:val="single" w:sz="4" w:space="0" w:color="000000"/>
            </w:tcBorders>
            <w:vAlign w:val="center"/>
            <w:hideMark/>
          </w:tcPr>
          <w:p w14:paraId="75A66F24" w14:textId="10BDA018"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65%</w:t>
            </w:r>
          </w:p>
        </w:tc>
        <w:tc>
          <w:tcPr>
            <w:tcW w:w="1199" w:type="dxa"/>
            <w:tcBorders>
              <w:left w:val="nil"/>
              <w:bottom w:val="single" w:sz="8" w:space="0" w:color="EF002C"/>
              <w:right w:val="single" w:sz="4" w:space="0" w:color="auto"/>
            </w:tcBorders>
            <w:shd w:val="clear" w:color="000000" w:fill="DDEBF7"/>
            <w:vAlign w:val="center"/>
            <w:hideMark/>
          </w:tcPr>
          <w:p w14:paraId="0D029ECF" w14:textId="338E6BDD"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w:t>
            </w:r>
            <w:r w:rsidR="00156F52">
              <w:rPr>
                <w:rFonts w:ascii="Segoe UI" w:hAnsi="Segoe UI" w:cs="Segoe UI"/>
                <w:b/>
                <w:bCs/>
                <w:color w:val="000000"/>
                <w:sz w:val="18"/>
                <w:szCs w:val="18"/>
                <w:lang w:val="el-GR"/>
              </w:rPr>
              <w:t>314</w:t>
            </w:r>
            <w:r w:rsidRPr="00156F52">
              <w:rPr>
                <w:rFonts w:ascii="Segoe UI" w:hAnsi="Segoe UI" w:cs="Segoe UI"/>
                <w:b/>
                <w:bCs/>
                <w:color w:val="000000"/>
                <w:sz w:val="18"/>
                <w:szCs w:val="18"/>
              </w:rPr>
              <w:t>%)</w:t>
            </w:r>
          </w:p>
        </w:tc>
        <w:tc>
          <w:tcPr>
            <w:tcW w:w="1199" w:type="dxa"/>
            <w:tcBorders>
              <w:left w:val="single" w:sz="4" w:space="0" w:color="auto"/>
            </w:tcBorders>
            <w:vAlign w:val="center"/>
            <w:hideMark/>
          </w:tcPr>
          <w:p w14:paraId="38931FE0" w14:textId="7AEE6CA6"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 </w:t>
            </w:r>
          </w:p>
        </w:tc>
      </w:tr>
      <w:tr w:rsidR="005807A7" w:rsidRPr="006751B8" w14:paraId="0FCCA6E6" w14:textId="77777777" w:rsidTr="007E49DC">
        <w:trPr>
          <w:cantSplit/>
          <w:trHeight w:val="340"/>
        </w:trPr>
        <w:tc>
          <w:tcPr>
            <w:tcW w:w="520" w:type="dxa"/>
            <w:tcBorders>
              <w:top w:val="nil"/>
              <w:left w:val="nil"/>
              <w:bottom w:val="nil"/>
              <w:right w:val="nil"/>
            </w:tcBorders>
            <w:noWrap/>
            <w:vAlign w:val="bottom"/>
            <w:hideMark/>
          </w:tcPr>
          <w:p w14:paraId="0776F9F6" w14:textId="77777777" w:rsidR="005807A7" w:rsidRPr="006751B8" w:rsidRDefault="005807A7" w:rsidP="005807A7">
            <w:pPr>
              <w:spacing w:after="0" w:line="240" w:lineRule="auto"/>
              <w:jc w:val="center"/>
              <w:rPr>
                <w:rFonts w:ascii="Segoe UI" w:eastAsia="Times New Roman" w:hAnsi="Segoe UI" w:cs="Segoe UI"/>
                <w:color w:val="000000"/>
                <w:kern w:val="0"/>
                <w:sz w:val="20"/>
                <w:szCs w:val="20"/>
                <w:lang w:val="el-GR" w:eastAsia="el-GR"/>
                <w14:ligatures w14:val="none"/>
              </w:rPr>
            </w:pPr>
          </w:p>
        </w:tc>
        <w:tc>
          <w:tcPr>
            <w:tcW w:w="3402" w:type="dxa"/>
            <w:tcBorders>
              <w:top w:val="nil"/>
              <w:left w:val="nil"/>
              <w:bottom w:val="single" w:sz="8" w:space="0" w:color="EF002C"/>
              <w:right w:val="single" w:sz="8" w:space="0" w:color="000000"/>
            </w:tcBorders>
            <w:shd w:val="clear" w:color="000000" w:fill="D9D9D9"/>
            <w:vAlign w:val="center"/>
            <w:hideMark/>
          </w:tcPr>
          <w:p w14:paraId="7A60004C" w14:textId="71C77453" w:rsidR="005807A7" w:rsidRPr="00156F52" w:rsidRDefault="005807A7" w:rsidP="005807A7">
            <w:pPr>
              <w:spacing w:after="0" w:line="240" w:lineRule="auto"/>
              <w:rPr>
                <w:rFonts w:ascii="Segoe UI" w:eastAsia="Times New Roman" w:hAnsi="Segoe UI" w:cs="Segoe UI"/>
                <w:b/>
                <w:bCs/>
                <w:color w:val="000000"/>
                <w:kern w:val="0"/>
                <w:sz w:val="18"/>
                <w:szCs w:val="18"/>
                <w:lang w:val="el-GR" w:eastAsia="el-GR"/>
                <w14:ligatures w14:val="none"/>
              </w:rPr>
            </w:pPr>
            <w:r w:rsidRPr="00156F52">
              <w:rPr>
                <w:rFonts w:ascii="Segoe UI" w:eastAsia="Times New Roman" w:hAnsi="Segoe UI" w:cs="Segoe UI"/>
                <w:b/>
                <w:bCs/>
                <w:color w:val="000000"/>
                <w:kern w:val="0"/>
                <w:sz w:val="18"/>
                <w:szCs w:val="18"/>
                <w:lang w:val="el-GR" w:eastAsia="el-GR"/>
                <w14:ligatures w14:val="none"/>
              </w:rPr>
              <w:t>EBITDA περιθώριο %</w:t>
            </w:r>
          </w:p>
        </w:tc>
        <w:tc>
          <w:tcPr>
            <w:tcW w:w="271" w:type="dxa"/>
            <w:tcBorders>
              <w:top w:val="nil"/>
              <w:left w:val="nil"/>
              <w:bottom w:val="nil"/>
              <w:right w:val="single" w:sz="8" w:space="0" w:color="000000"/>
            </w:tcBorders>
            <w:vAlign w:val="center"/>
            <w:hideMark/>
          </w:tcPr>
          <w:p w14:paraId="4FF84AB6" w14:textId="77777777"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eastAsia="Times New Roman" w:hAnsi="Segoe UI" w:cs="Segoe UI"/>
                <w:color w:val="000000"/>
                <w:kern w:val="0"/>
                <w:sz w:val="18"/>
                <w:szCs w:val="18"/>
                <w:lang w:val="el-GR" w:eastAsia="el-GR"/>
                <w14:ligatures w14:val="none"/>
              </w:rPr>
              <w:t> </w:t>
            </w:r>
          </w:p>
        </w:tc>
        <w:tc>
          <w:tcPr>
            <w:tcW w:w="1199" w:type="dxa"/>
            <w:tcBorders>
              <w:top w:val="nil"/>
              <w:left w:val="nil"/>
              <w:bottom w:val="single" w:sz="8" w:space="0" w:color="EF002C"/>
              <w:right w:val="single" w:sz="4" w:space="0" w:color="000000"/>
            </w:tcBorders>
            <w:shd w:val="clear" w:color="000000" w:fill="D9D9D9"/>
            <w:vAlign w:val="center"/>
            <w:hideMark/>
          </w:tcPr>
          <w:p w14:paraId="0356FF90" w14:textId="337696FA"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 52%</w:t>
            </w:r>
          </w:p>
        </w:tc>
        <w:tc>
          <w:tcPr>
            <w:tcW w:w="1199" w:type="dxa"/>
            <w:tcBorders>
              <w:top w:val="single" w:sz="8" w:space="0" w:color="EF002C"/>
              <w:left w:val="nil"/>
              <w:bottom w:val="single" w:sz="8" w:space="0" w:color="EF002C"/>
              <w:right w:val="single" w:sz="4" w:space="0" w:color="auto"/>
            </w:tcBorders>
            <w:shd w:val="clear" w:color="000000" w:fill="DDEBF7"/>
            <w:vAlign w:val="center"/>
            <w:hideMark/>
          </w:tcPr>
          <w:p w14:paraId="3B96E9D1" w14:textId="53AE14FD" w:rsidR="005807A7" w:rsidRPr="00156F52" w:rsidRDefault="005807A7" w:rsidP="005807A7">
            <w:pPr>
              <w:spacing w:after="0" w:line="240" w:lineRule="auto"/>
              <w:jc w:val="center"/>
              <w:rPr>
                <w:rFonts w:ascii="Segoe UI" w:eastAsia="Times New Roman" w:hAnsi="Segoe UI" w:cs="Segoe UI"/>
                <w:b/>
                <w:bCs/>
                <w:color w:val="000000"/>
                <w:kern w:val="0"/>
                <w:sz w:val="18"/>
                <w:szCs w:val="18"/>
                <w:lang w:val="el-GR" w:eastAsia="el-GR"/>
                <w14:ligatures w14:val="none"/>
              </w:rPr>
            </w:pPr>
            <w:r w:rsidRPr="00156F52">
              <w:rPr>
                <w:rFonts w:ascii="Segoe UI" w:hAnsi="Segoe UI" w:cs="Segoe UI"/>
                <w:b/>
                <w:bCs/>
                <w:color w:val="000000"/>
                <w:sz w:val="18"/>
                <w:szCs w:val="18"/>
              </w:rPr>
              <w:t>(26%)</w:t>
            </w:r>
          </w:p>
        </w:tc>
        <w:tc>
          <w:tcPr>
            <w:tcW w:w="1199" w:type="dxa"/>
            <w:tcBorders>
              <w:top w:val="nil"/>
              <w:left w:val="single" w:sz="4" w:space="0" w:color="auto"/>
            </w:tcBorders>
            <w:vAlign w:val="center"/>
            <w:hideMark/>
          </w:tcPr>
          <w:p w14:paraId="2794BABD" w14:textId="29A5066F" w:rsidR="005807A7" w:rsidRPr="00156F52" w:rsidRDefault="005807A7" w:rsidP="005807A7">
            <w:pPr>
              <w:spacing w:after="0" w:line="240" w:lineRule="auto"/>
              <w:jc w:val="center"/>
              <w:rPr>
                <w:rFonts w:ascii="Segoe UI" w:eastAsia="Times New Roman" w:hAnsi="Segoe UI" w:cs="Segoe UI"/>
                <w:color w:val="000000"/>
                <w:kern w:val="0"/>
                <w:sz w:val="18"/>
                <w:szCs w:val="18"/>
                <w:lang w:val="el-GR" w:eastAsia="el-GR"/>
                <w14:ligatures w14:val="none"/>
              </w:rPr>
            </w:pPr>
            <w:r w:rsidRPr="00156F52">
              <w:rPr>
                <w:rFonts w:ascii="Segoe UI" w:hAnsi="Segoe UI" w:cs="Segoe UI"/>
                <w:color w:val="000000"/>
                <w:sz w:val="18"/>
                <w:szCs w:val="18"/>
              </w:rPr>
              <w:t> </w:t>
            </w:r>
          </w:p>
        </w:tc>
      </w:tr>
    </w:tbl>
    <w:p w14:paraId="6482D563" w14:textId="7DAA2E93" w:rsidR="006751B8" w:rsidRPr="006751B8" w:rsidRDefault="006751B8" w:rsidP="006751B8">
      <w:pPr>
        <w:spacing w:after="0"/>
        <w:rPr>
          <w:rFonts w:ascii="Segoe UI" w:hAnsi="Segoe UI" w:cs="Segoe UI"/>
          <w:spacing w:val="8"/>
          <w:sz w:val="18"/>
          <w:szCs w:val="18"/>
        </w:rPr>
      </w:pPr>
      <w:r w:rsidRPr="006751B8">
        <w:rPr>
          <w:rFonts w:ascii="Segoe UI" w:hAnsi="Segoe UI" w:cs="Segoe UI"/>
          <w:spacing w:val="8"/>
          <w:sz w:val="20"/>
          <w:szCs w:val="20"/>
        </w:rPr>
        <w:t xml:space="preserve">* </w:t>
      </w:r>
      <w:r w:rsidRPr="006751B8">
        <w:rPr>
          <w:rFonts w:ascii="Segoe UI" w:hAnsi="Segoe UI" w:cs="Segoe UI"/>
          <w:spacing w:val="8"/>
          <w:sz w:val="18"/>
          <w:szCs w:val="18"/>
        </w:rPr>
        <w:t xml:space="preserve">6M'24: </w:t>
      </w:r>
      <w:r w:rsidR="00A41FD1">
        <w:rPr>
          <w:rFonts w:ascii="Segoe UI" w:hAnsi="Segoe UI" w:cs="Segoe UI"/>
          <w:spacing w:val="8"/>
          <w:sz w:val="18"/>
          <w:szCs w:val="18"/>
          <w:lang w:val="el-GR"/>
        </w:rPr>
        <w:t>Περιβάλλον</w:t>
      </w:r>
      <w:r w:rsidRPr="006751B8">
        <w:rPr>
          <w:rFonts w:ascii="Segoe UI" w:hAnsi="Segoe UI" w:cs="Segoe UI"/>
          <w:spacing w:val="8"/>
          <w:sz w:val="18"/>
          <w:szCs w:val="18"/>
        </w:rPr>
        <w:t xml:space="preserve"> </w:t>
      </w:r>
    </w:p>
    <w:p w14:paraId="36C6EE60" w14:textId="58ECF63B" w:rsidR="00462F48" w:rsidRPr="00A41FD1" w:rsidRDefault="006751B8" w:rsidP="006751B8">
      <w:pPr>
        <w:spacing w:after="0"/>
        <w:rPr>
          <w:rFonts w:ascii="Segoe UI" w:hAnsi="Segoe UI" w:cs="Segoe UI"/>
          <w:spacing w:val="8"/>
          <w:sz w:val="18"/>
          <w:szCs w:val="18"/>
          <w:lang w:val="el-GR"/>
        </w:rPr>
      </w:pPr>
      <w:r w:rsidRPr="00A41FD1">
        <w:rPr>
          <w:rFonts w:ascii="Segoe UI" w:hAnsi="Segoe UI" w:cs="Segoe UI"/>
          <w:spacing w:val="8"/>
          <w:sz w:val="18"/>
          <w:szCs w:val="18"/>
          <w:lang w:val="el-GR"/>
        </w:rPr>
        <w:t xml:space="preserve">  </w:t>
      </w:r>
      <w:r w:rsidR="00A41FD1">
        <w:rPr>
          <w:rFonts w:ascii="Segoe UI" w:hAnsi="Segoe UI" w:cs="Segoe UI"/>
          <w:spacing w:val="8"/>
          <w:sz w:val="18"/>
          <w:szCs w:val="18"/>
          <w:lang w:val="el-GR"/>
        </w:rPr>
        <w:t xml:space="preserve"> </w:t>
      </w:r>
      <w:r w:rsidRPr="00A41FD1">
        <w:rPr>
          <w:rFonts w:ascii="Segoe UI" w:hAnsi="Segoe UI" w:cs="Segoe UI"/>
          <w:spacing w:val="8"/>
          <w:sz w:val="18"/>
          <w:szCs w:val="18"/>
          <w:lang w:val="el-GR"/>
        </w:rPr>
        <w:t>6</w:t>
      </w:r>
      <w:r w:rsidRPr="006751B8">
        <w:rPr>
          <w:rFonts w:ascii="Segoe UI" w:hAnsi="Segoe UI" w:cs="Segoe UI"/>
          <w:spacing w:val="8"/>
          <w:sz w:val="18"/>
          <w:szCs w:val="18"/>
        </w:rPr>
        <w:t>M</w:t>
      </w:r>
      <w:r w:rsidRPr="00A41FD1">
        <w:rPr>
          <w:rFonts w:ascii="Segoe UI" w:hAnsi="Segoe UI" w:cs="Segoe UI"/>
          <w:spacing w:val="8"/>
          <w:sz w:val="18"/>
          <w:szCs w:val="18"/>
          <w:lang w:val="el-GR"/>
        </w:rPr>
        <w:t xml:space="preserve">'25: </w:t>
      </w:r>
      <w:r w:rsidR="00A41FD1">
        <w:rPr>
          <w:rFonts w:ascii="Segoe UI" w:hAnsi="Segoe UI" w:cs="Segoe UI"/>
          <w:spacing w:val="8"/>
          <w:sz w:val="18"/>
          <w:szCs w:val="18"/>
          <w:lang w:val="el-GR"/>
        </w:rPr>
        <w:t>Περιβάλλον</w:t>
      </w:r>
      <w:r w:rsidRPr="00A41FD1">
        <w:rPr>
          <w:rFonts w:ascii="Segoe UI" w:hAnsi="Segoe UI" w:cs="Segoe UI"/>
          <w:spacing w:val="8"/>
          <w:sz w:val="18"/>
          <w:szCs w:val="18"/>
          <w:lang w:val="el-GR"/>
        </w:rPr>
        <w:t xml:space="preserve">, </w:t>
      </w:r>
      <w:r w:rsidR="00A41FD1">
        <w:rPr>
          <w:rFonts w:ascii="Segoe UI" w:hAnsi="Segoe UI" w:cs="Segoe UI"/>
          <w:spacing w:val="8"/>
          <w:sz w:val="18"/>
          <w:szCs w:val="18"/>
          <w:lang w:val="el-GR"/>
        </w:rPr>
        <w:t>Παραχωρήσεις</w:t>
      </w:r>
      <w:r w:rsidR="00814B05" w:rsidRPr="00814B05">
        <w:rPr>
          <w:rFonts w:ascii="Segoe UI" w:hAnsi="Segoe UI" w:cs="Segoe UI"/>
          <w:spacing w:val="8"/>
          <w:sz w:val="18"/>
          <w:szCs w:val="18"/>
          <w:lang w:val="el-GR"/>
        </w:rPr>
        <w:t xml:space="preserve"> (</w:t>
      </w:r>
      <w:r w:rsidR="00A41FD1">
        <w:rPr>
          <w:rFonts w:ascii="Segoe UI" w:hAnsi="Segoe UI" w:cs="Segoe UI"/>
          <w:spacing w:val="8"/>
          <w:sz w:val="18"/>
          <w:szCs w:val="18"/>
          <w:lang w:val="el-GR"/>
        </w:rPr>
        <w:t>μετά το</w:t>
      </w:r>
      <w:r w:rsidRPr="00A41FD1">
        <w:rPr>
          <w:rFonts w:ascii="Segoe UI" w:hAnsi="Segoe UI" w:cs="Segoe UI"/>
          <w:spacing w:val="8"/>
          <w:sz w:val="18"/>
          <w:szCs w:val="18"/>
          <w:lang w:val="el-GR"/>
        </w:rPr>
        <w:t xml:space="preserve"> </w:t>
      </w:r>
      <w:r w:rsidRPr="006751B8">
        <w:rPr>
          <w:rFonts w:ascii="Segoe UI" w:hAnsi="Segoe UI" w:cs="Segoe UI"/>
          <w:spacing w:val="8"/>
          <w:sz w:val="18"/>
          <w:szCs w:val="18"/>
        </w:rPr>
        <w:t>Carve</w:t>
      </w:r>
      <w:r w:rsidRPr="00A41FD1">
        <w:rPr>
          <w:rFonts w:ascii="Segoe UI" w:hAnsi="Segoe UI" w:cs="Segoe UI"/>
          <w:spacing w:val="8"/>
          <w:sz w:val="18"/>
          <w:szCs w:val="18"/>
          <w:lang w:val="el-GR"/>
        </w:rPr>
        <w:t>-</w:t>
      </w:r>
      <w:r w:rsidRPr="006751B8">
        <w:rPr>
          <w:rFonts w:ascii="Segoe UI" w:hAnsi="Segoe UI" w:cs="Segoe UI"/>
          <w:spacing w:val="8"/>
          <w:sz w:val="18"/>
          <w:szCs w:val="18"/>
        </w:rPr>
        <w:t>out</w:t>
      </w:r>
      <w:r w:rsidR="00814B05" w:rsidRPr="00814B05">
        <w:rPr>
          <w:rFonts w:ascii="Segoe UI" w:hAnsi="Segoe UI" w:cs="Segoe UI"/>
          <w:spacing w:val="8"/>
          <w:sz w:val="18"/>
          <w:szCs w:val="18"/>
          <w:lang w:val="el-GR"/>
        </w:rPr>
        <w:t>)</w:t>
      </w:r>
      <w:r w:rsidRPr="00A41FD1">
        <w:rPr>
          <w:rFonts w:ascii="Segoe UI" w:hAnsi="Segoe UI" w:cs="Segoe UI"/>
          <w:spacing w:val="8"/>
          <w:sz w:val="18"/>
          <w:szCs w:val="18"/>
          <w:lang w:val="el-GR"/>
        </w:rPr>
        <w:t xml:space="preserve"> </w:t>
      </w:r>
      <w:r w:rsidR="00A41FD1">
        <w:rPr>
          <w:rFonts w:ascii="Segoe UI" w:hAnsi="Segoe UI" w:cs="Segoe UI"/>
          <w:spacing w:val="8"/>
          <w:sz w:val="18"/>
          <w:szCs w:val="18"/>
          <w:lang w:val="el-GR"/>
        </w:rPr>
        <w:t>και</w:t>
      </w:r>
      <w:r w:rsidRPr="00A41FD1">
        <w:rPr>
          <w:rFonts w:ascii="Segoe UI" w:hAnsi="Segoe UI" w:cs="Segoe UI"/>
          <w:spacing w:val="8"/>
          <w:sz w:val="18"/>
          <w:szCs w:val="18"/>
          <w:lang w:val="el-GR"/>
        </w:rPr>
        <w:t xml:space="preserve"> </w:t>
      </w:r>
      <w:r w:rsidR="00A41FD1">
        <w:rPr>
          <w:rFonts w:ascii="Segoe UI" w:hAnsi="Segoe UI" w:cs="Segoe UI"/>
          <w:spacing w:val="8"/>
          <w:sz w:val="18"/>
          <w:szCs w:val="18"/>
          <w:lang w:val="el-GR"/>
        </w:rPr>
        <w:t xml:space="preserve">Γούρνες &amp; </w:t>
      </w:r>
      <w:proofErr w:type="spellStart"/>
      <w:r w:rsidR="00A41FD1">
        <w:rPr>
          <w:rFonts w:ascii="Segoe UI" w:hAnsi="Segoe UI" w:cs="Segoe UI"/>
          <w:spacing w:val="8"/>
          <w:sz w:val="18"/>
          <w:szCs w:val="18"/>
          <w:lang w:val="el-GR"/>
        </w:rPr>
        <w:t>Καμπάς</w:t>
      </w:r>
      <w:proofErr w:type="spellEnd"/>
    </w:p>
    <w:p w14:paraId="52DF8EC8" w14:textId="1BD6BC21" w:rsidR="006751B8" w:rsidRDefault="00E30783" w:rsidP="00592C26">
      <w:pPr>
        <w:jc w:val="both"/>
        <w:rPr>
          <w:rFonts w:ascii="Segoe UI" w:hAnsi="Segoe UI" w:cs="Segoe UI"/>
          <w:b/>
          <w:bCs/>
          <w:color w:val="1F3864" w:themeColor="accent1" w:themeShade="80"/>
          <w:spacing w:val="8"/>
          <w:sz w:val="20"/>
          <w:szCs w:val="20"/>
          <w:lang w:val="el-GR"/>
        </w:rPr>
      </w:pPr>
      <w:bookmarkStart w:id="0" w:name="_Hlk207962889"/>
      <w:r>
        <w:rPr>
          <w:rFonts w:ascii="Segoe UI" w:hAnsi="Segoe UI" w:cs="Segoe UI"/>
          <w:spacing w:val="8"/>
          <w:sz w:val="20"/>
          <w:szCs w:val="20"/>
          <w:lang w:val="el-GR"/>
        </w:rPr>
        <w:pict w14:anchorId="778747B4">
          <v:rect id="_x0000_i1026" style="width:0;height:1.5pt" o:hralign="center" o:hrstd="t" o:hr="t" fillcolor="#a0a0a0" stroked="f"/>
        </w:pict>
      </w:r>
      <w:bookmarkEnd w:id="0"/>
    </w:p>
    <w:p w14:paraId="0E27A6C2" w14:textId="77777777" w:rsidR="00A41FD1" w:rsidRDefault="00A41FD1" w:rsidP="00592C26">
      <w:pPr>
        <w:jc w:val="both"/>
        <w:rPr>
          <w:rFonts w:ascii="Segoe UI" w:hAnsi="Segoe UI" w:cs="Segoe UI"/>
          <w:b/>
          <w:bCs/>
          <w:color w:val="1F3864" w:themeColor="accent1" w:themeShade="80"/>
          <w:spacing w:val="8"/>
          <w:sz w:val="20"/>
          <w:szCs w:val="20"/>
          <w:lang w:val="el-GR"/>
        </w:rPr>
      </w:pPr>
    </w:p>
    <w:p w14:paraId="58ADC0A4" w14:textId="23753DC0" w:rsidR="00DF4872" w:rsidRPr="00F94E6B" w:rsidRDefault="007E49DC" w:rsidP="00592C26">
      <w:pPr>
        <w:jc w:val="both"/>
        <w:rPr>
          <w:rFonts w:ascii="Segoe UI" w:hAnsi="Segoe UI" w:cs="Segoe UI"/>
          <w:i/>
          <w:iCs/>
          <w:spacing w:val="8"/>
          <w:sz w:val="20"/>
          <w:szCs w:val="20"/>
          <w:lang w:val="el-GR"/>
        </w:rPr>
      </w:pPr>
      <w:r w:rsidRPr="00F94E6B">
        <w:rPr>
          <w:rFonts w:ascii="Segoe UI" w:hAnsi="Segoe UI" w:cs="Segoe UI"/>
          <w:i/>
          <w:iCs/>
          <w:spacing w:val="8"/>
          <w:sz w:val="20"/>
          <w:szCs w:val="20"/>
          <w:lang w:val="el-GR"/>
        </w:rPr>
        <w:t xml:space="preserve">Αναλυτικά στοιχεία για τους Εναλλακτικούς Δείκτες Μέτρησης Απόδοσης </w:t>
      </w:r>
      <w:r w:rsidR="00F94E6B">
        <w:rPr>
          <w:rFonts w:ascii="Segoe UI" w:hAnsi="Segoe UI" w:cs="Segoe UI"/>
          <w:i/>
          <w:iCs/>
          <w:spacing w:val="8"/>
          <w:sz w:val="20"/>
          <w:szCs w:val="20"/>
          <w:lang w:val="el-GR"/>
        </w:rPr>
        <w:t xml:space="preserve">(ΕΔΜΑ) </w:t>
      </w:r>
      <w:r w:rsidRPr="00F94E6B">
        <w:rPr>
          <w:rFonts w:ascii="Segoe UI" w:hAnsi="Segoe UI" w:cs="Segoe UI"/>
          <w:i/>
          <w:iCs/>
          <w:spacing w:val="8"/>
          <w:sz w:val="20"/>
          <w:szCs w:val="20"/>
          <w:lang w:val="el-GR"/>
        </w:rPr>
        <w:t xml:space="preserve">παρουσιάζονται στην </w:t>
      </w:r>
      <w:hyperlink r:id="rId10" w:history="1">
        <w:r w:rsidR="00F94E6B" w:rsidRPr="00F94E6B">
          <w:rPr>
            <w:rStyle w:val="Hyperlink"/>
            <w:rFonts w:ascii="Segoe UI" w:hAnsi="Segoe UI" w:cs="Segoe UI"/>
            <w:i/>
            <w:iCs/>
            <w:spacing w:val="8"/>
            <w:sz w:val="19"/>
            <w:szCs w:val="19"/>
            <w:lang w:val="el-GR"/>
          </w:rPr>
          <w:t>Εξαμηνιαία Οικονομική Έκθεση 2025</w:t>
        </w:r>
      </w:hyperlink>
      <w:r w:rsidRPr="00F94E6B">
        <w:rPr>
          <w:rFonts w:ascii="Segoe UI" w:hAnsi="Segoe UI" w:cs="Segoe UI"/>
          <w:i/>
          <w:iCs/>
          <w:spacing w:val="8"/>
          <w:sz w:val="20"/>
          <w:szCs w:val="20"/>
          <w:lang w:val="el-GR"/>
        </w:rPr>
        <w:t xml:space="preserve"> </w:t>
      </w:r>
    </w:p>
    <w:p w14:paraId="08B3A1EF" w14:textId="41AC683C" w:rsidR="00462F48" w:rsidRPr="0020221C" w:rsidRDefault="00462F48" w:rsidP="00592C26">
      <w:pPr>
        <w:jc w:val="both"/>
        <w:rPr>
          <w:rFonts w:ascii="Segoe UI" w:hAnsi="Segoe UI" w:cs="Segoe UI"/>
          <w:b/>
          <w:bCs/>
          <w:color w:val="1F3864" w:themeColor="accent1" w:themeShade="80"/>
          <w:spacing w:val="8"/>
          <w:sz w:val="20"/>
          <w:szCs w:val="20"/>
          <w:lang w:val="el-GR"/>
        </w:rPr>
      </w:pPr>
      <w:r w:rsidRPr="0020221C">
        <w:rPr>
          <w:rFonts w:ascii="Segoe UI" w:hAnsi="Segoe UI" w:cs="Segoe UI"/>
          <w:b/>
          <w:bCs/>
          <w:color w:val="1F3864" w:themeColor="accent1" w:themeShade="80"/>
          <w:spacing w:val="8"/>
          <w:sz w:val="20"/>
          <w:szCs w:val="20"/>
          <w:lang w:val="el-GR"/>
        </w:rPr>
        <w:lastRenderedPageBreak/>
        <w:t>Σχετικά με τον Όμιλο ΕΛΛΑΚΤΩΡ</w:t>
      </w:r>
    </w:p>
    <w:p w14:paraId="6E58051E" w14:textId="285A346F" w:rsidR="00462F48" w:rsidRPr="00467A7A" w:rsidRDefault="00462F48" w:rsidP="00592C26">
      <w:pPr>
        <w:jc w:val="both"/>
        <w:rPr>
          <w:rFonts w:ascii="Segoe UI" w:hAnsi="Segoe UI" w:cs="Segoe UI"/>
          <w:spacing w:val="8"/>
          <w:sz w:val="20"/>
          <w:szCs w:val="20"/>
          <w:lang w:val="el-GR"/>
        </w:rPr>
      </w:pPr>
      <w:r w:rsidRPr="00467A7A">
        <w:rPr>
          <w:rFonts w:ascii="Segoe UI" w:hAnsi="Segoe UI" w:cs="Segoe UI"/>
          <w:spacing w:val="8"/>
          <w:sz w:val="20"/>
          <w:szCs w:val="20"/>
          <w:lang w:val="el-GR"/>
        </w:rPr>
        <w:t xml:space="preserve">Ο Όμιλος ΕΛΛΑΚΤΩΡ, με ιστορία 70 και πλέον ετών, αποτελεί έναν από τους </w:t>
      </w:r>
      <w:r w:rsidR="00D467CF" w:rsidRPr="00467A7A">
        <w:rPr>
          <w:rFonts w:ascii="Segoe UI" w:hAnsi="Segoe UI" w:cs="Segoe UI"/>
          <w:spacing w:val="8"/>
          <w:sz w:val="20"/>
          <w:szCs w:val="20"/>
          <w:lang w:val="el-GR"/>
        </w:rPr>
        <w:t>σημαντικούς</w:t>
      </w:r>
      <w:r w:rsidRPr="00467A7A">
        <w:rPr>
          <w:rFonts w:ascii="Segoe UI" w:hAnsi="Segoe UI" w:cs="Segoe UI"/>
          <w:spacing w:val="8"/>
          <w:sz w:val="20"/>
          <w:szCs w:val="20"/>
          <w:lang w:val="el-GR"/>
        </w:rPr>
        <w:t xml:space="preserve"> ομίλους υποδομών στην Ελλάδα. Δραστηριοποιείται στους τομείς Ανάπτυξης και Διαχείρισης Ακινήτων, Φιλοξενίας και Παραχωρήσεων, με έργα που προάγουν την περιβαλλοντική και κοινωνική υπευθυνότητα και δημιουργούν μακροπρόθεσμη αξία για τους μετόχους, τους εργαζομένους, την κοινωνία και την ελληνική οικονομία.</w:t>
      </w:r>
    </w:p>
    <w:p w14:paraId="41C9520D" w14:textId="77777777" w:rsidR="00462F48" w:rsidRPr="00467A7A" w:rsidRDefault="00462F48" w:rsidP="00592C26">
      <w:pPr>
        <w:jc w:val="both"/>
        <w:rPr>
          <w:rFonts w:ascii="Segoe UI" w:hAnsi="Segoe UI" w:cs="Segoe UI"/>
          <w:spacing w:val="8"/>
          <w:sz w:val="20"/>
          <w:szCs w:val="20"/>
          <w:lang w:val="el-GR"/>
        </w:rPr>
      </w:pPr>
      <w:r w:rsidRPr="00467A7A">
        <w:rPr>
          <w:rFonts w:ascii="Segoe UI" w:hAnsi="Segoe UI" w:cs="Segoe UI"/>
          <w:spacing w:val="8"/>
          <w:sz w:val="20"/>
          <w:szCs w:val="20"/>
          <w:lang w:val="el-GR"/>
        </w:rPr>
        <w:t>Η βιώσιμη ανάπτυξη αποτελεί πυρήνα της στρατηγικής του Ομίλου, με την ενσωμάτωση κριτηρίων ESG (Περιβάλλον, Κοινωνία, Διακυβέρνηση) σε κάθε δραστηριότητα και απόφαση.</w:t>
      </w:r>
    </w:p>
    <w:p w14:paraId="15974452" w14:textId="77777777" w:rsidR="00462F48" w:rsidRPr="0020221C" w:rsidRDefault="00462F48" w:rsidP="00C75AA4">
      <w:pPr>
        <w:rPr>
          <w:rFonts w:ascii="Segoe UI" w:hAnsi="Segoe UI" w:cs="Segoe UI"/>
          <w:color w:val="1F3864" w:themeColor="accent1" w:themeShade="80"/>
          <w:spacing w:val="8"/>
          <w:sz w:val="20"/>
          <w:szCs w:val="20"/>
          <w:u w:val="single"/>
          <w:lang w:val="el-GR"/>
        </w:rPr>
      </w:pPr>
      <w:r w:rsidRPr="0020221C">
        <w:rPr>
          <w:rFonts w:ascii="Segoe UI" w:hAnsi="Segoe UI" w:cs="Segoe UI"/>
          <w:color w:val="1F3864" w:themeColor="accent1" w:themeShade="80"/>
          <w:spacing w:val="8"/>
          <w:sz w:val="20"/>
          <w:szCs w:val="20"/>
          <w:u w:val="single"/>
          <w:lang w:val="el-GR"/>
        </w:rPr>
        <w:t>Πληροφορίες Επικοινωνίας</w:t>
      </w:r>
    </w:p>
    <w:p w14:paraId="6724AB45" w14:textId="6A614A82" w:rsidR="00462F48" w:rsidRPr="00467A7A" w:rsidRDefault="00462F48" w:rsidP="0089750F">
      <w:pPr>
        <w:numPr>
          <w:ilvl w:val="0"/>
          <w:numId w:val="7"/>
        </w:numPr>
        <w:tabs>
          <w:tab w:val="clear" w:pos="720"/>
          <w:tab w:val="num" w:pos="709"/>
        </w:tabs>
        <w:spacing w:after="0"/>
        <w:rPr>
          <w:rFonts w:ascii="Segoe UI" w:hAnsi="Segoe UI" w:cs="Segoe UI"/>
          <w:spacing w:val="8"/>
          <w:sz w:val="20"/>
          <w:szCs w:val="20"/>
          <w:lang w:val="el-GR"/>
        </w:rPr>
      </w:pPr>
      <w:r w:rsidRPr="00467A7A">
        <w:rPr>
          <w:rFonts w:ascii="Segoe UI" w:hAnsi="Segoe UI" w:cs="Segoe UI"/>
          <w:spacing w:val="8"/>
          <w:sz w:val="20"/>
          <w:szCs w:val="20"/>
          <w:lang w:val="el-GR"/>
        </w:rPr>
        <w:t xml:space="preserve">Ιστοσελίδα: </w:t>
      </w:r>
      <w:hyperlink r:id="rId11" w:history="1">
        <w:r w:rsidR="00746FFB" w:rsidRPr="00467A7A">
          <w:rPr>
            <w:rStyle w:val="Hyperlink"/>
            <w:rFonts w:ascii="Segoe UI" w:hAnsi="Segoe UI" w:cs="Segoe UI"/>
            <w:spacing w:val="8"/>
            <w:sz w:val="20"/>
            <w:szCs w:val="20"/>
            <w:lang w:val="el-GR"/>
          </w:rPr>
          <w:t>www.ellaktor.com</w:t>
        </w:r>
      </w:hyperlink>
      <w:r w:rsidR="00746FFB" w:rsidRPr="00467A7A">
        <w:rPr>
          <w:rFonts w:ascii="Segoe UI" w:hAnsi="Segoe UI" w:cs="Segoe UI"/>
          <w:spacing w:val="8"/>
          <w:sz w:val="20"/>
          <w:szCs w:val="20"/>
        </w:rPr>
        <w:t xml:space="preserve"> </w:t>
      </w:r>
    </w:p>
    <w:p w14:paraId="04CB59BA" w14:textId="045083CC" w:rsidR="00462F48" w:rsidRPr="00467A7A" w:rsidRDefault="00462F48" w:rsidP="0089750F">
      <w:pPr>
        <w:numPr>
          <w:ilvl w:val="0"/>
          <w:numId w:val="7"/>
        </w:numPr>
        <w:tabs>
          <w:tab w:val="clear" w:pos="720"/>
          <w:tab w:val="num" w:pos="709"/>
        </w:tabs>
        <w:spacing w:after="0"/>
        <w:rPr>
          <w:rFonts w:ascii="Segoe UI" w:hAnsi="Segoe UI" w:cs="Segoe UI"/>
          <w:spacing w:val="8"/>
          <w:sz w:val="20"/>
          <w:szCs w:val="20"/>
          <w:lang w:val="el-GR"/>
        </w:rPr>
      </w:pPr>
      <w:r w:rsidRPr="00467A7A">
        <w:rPr>
          <w:rFonts w:ascii="Segoe UI" w:hAnsi="Segoe UI" w:cs="Segoe UI"/>
          <w:spacing w:val="8"/>
          <w:sz w:val="20"/>
          <w:szCs w:val="20"/>
          <w:lang w:val="el-GR"/>
        </w:rPr>
        <w:t>E-</w:t>
      </w:r>
      <w:proofErr w:type="spellStart"/>
      <w:r w:rsidRPr="00467A7A">
        <w:rPr>
          <w:rFonts w:ascii="Segoe UI" w:hAnsi="Segoe UI" w:cs="Segoe UI"/>
          <w:spacing w:val="8"/>
          <w:sz w:val="20"/>
          <w:szCs w:val="20"/>
          <w:lang w:val="el-GR"/>
        </w:rPr>
        <w:t>mail</w:t>
      </w:r>
      <w:proofErr w:type="spellEnd"/>
      <w:r w:rsidRPr="00467A7A">
        <w:rPr>
          <w:rFonts w:ascii="Segoe UI" w:hAnsi="Segoe UI" w:cs="Segoe UI"/>
          <w:spacing w:val="8"/>
          <w:sz w:val="20"/>
          <w:szCs w:val="20"/>
          <w:lang w:val="el-GR"/>
        </w:rPr>
        <w:t xml:space="preserve"> Επενδυτικών Σχέσεων: </w:t>
      </w:r>
      <w:hyperlink r:id="rId12" w:history="1">
        <w:r w:rsidR="00592C26" w:rsidRPr="00467A7A">
          <w:rPr>
            <w:rStyle w:val="Hyperlink"/>
            <w:rFonts w:ascii="Segoe UI" w:hAnsi="Segoe UI" w:cs="Segoe UI"/>
            <w:spacing w:val="8"/>
            <w:sz w:val="20"/>
            <w:szCs w:val="20"/>
            <w:lang w:val="el-GR"/>
          </w:rPr>
          <w:t>ir@ellaktor.com</w:t>
        </w:r>
      </w:hyperlink>
      <w:r w:rsidR="00592C26" w:rsidRPr="00467A7A">
        <w:rPr>
          <w:rFonts w:ascii="Segoe UI" w:hAnsi="Segoe UI" w:cs="Segoe UI"/>
          <w:spacing w:val="8"/>
          <w:sz w:val="20"/>
          <w:szCs w:val="20"/>
          <w:lang w:val="el-GR"/>
        </w:rPr>
        <w:t xml:space="preserve"> </w:t>
      </w:r>
    </w:p>
    <w:p w14:paraId="4794C1B5" w14:textId="5CE7CDFD" w:rsidR="00462F48" w:rsidRPr="00467A7A" w:rsidRDefault="00462F48" w:rsidP="0089750F">
      <w:pPr>
        <w:numPr>
          <w:ilvl w:val="0"/>
          <w:numId w:val="7"/>
        </w:numPr>
        <w:tabs>
          <w:tab w:val="clear" w:pos="720"/>
          <w:tab w:val="num" w:pos="709"/>
        </w:tabs>
        <w:spacing w:after="0"/>
        <w:rPr>
          <w:rFonts w:ascii="Segoe UI" w:hAnsi="Segoe UI" w:cs="Segoe UI"/>
          <w:spacing w:val="8"/>
          <w:sz w:val="20"/>
          <w:szCs w:val="20"/>
        </w:rPr>
      </w:pPr>
      <w:r w:rsidRPr="00467A7A">
        <w:rPr>
          <w:rFonts w:ascii="Segoe UI" w:hAnsi="Segoe UI" w:cs="Segoe UI"/>
          <w:spacing w:val="8"/>
          <w:sz w:val="20"/>
          <w:szCs w:val="20"/>
        </w:rPr>
        <w:t>Reuters Ticker: HELr.AT</w:t>
      </w:r>
      <w:r w:rsidR="00746FFB" w:rsidRPr="00467A7A">
        <w:rPr>
          <w:rFonts w:ascii="Segoe UI" w:hAnsi="Segoe UI" w:cs="Segoe UI"/>
          <w:spacing w:val="8"/>
          <w:sz w:val="20"/>
          <w:szCs w:val="20"/>
        </w:rPr>
        <w:t xml:space="preserve">, </w:t>
      </w:r>
      <w:r w:rsidRPr="00467A7A">
        <w:rPr>
          <w:rFonts w:ascii="Segoe UI" w:hAnsi="Segoe UI" w:cs="Segoe UI"/>
          <w:spacing w:val="8"/>
          <w:sz w:val="20"/>
          <w:szCs w:val="20"/>
        </w:rPr>
        <w:t>Bloomberg Ticker: ELLAKTOR GA</w:t>
      </w:r>
    </w:p>
    <w:p w14:paraId="3D4E896E" w14:textId="09226266" w:rsidR="007369C9" w:rsidRPr="00467A7A" w:rsidRDefault="00746FFB" w:rsidP="0089750F">
      <w:pPr>
        <w:numPr>
          <w:ilvl w:val="0"/>
          <w:numId w:val="7"/>
        </w:numPr>
        <w:tabs>
          <w:tab w:val="clear" w:pos="720"/>
          <w:tab w:val="num" w:pos="709"/>
        </w:tabs>
        <w:spacing w:after="0"/>
        <w:rPr>
          <w:rFonts w:ascii="Segoe UI" w:hAnsi="Segoe UI" w:cs="Segoe UI"/>
          <w:sz w:val="20"/>
          <w:szCs w:val="20"/>
        </w:rPr>
      </w:pPr>
      <w:hyperlink r:id="rId13" w:history="1">
        <w:r w:rsidRPr="00467A7A">
          <w:rPr>
            <w:rStyle w:val="Hyperlink"/>
            <w:rFonts w:ascii="Segoe UI" w:hAnsi="Segoe UI" w:cs="Segoe UI"/>
            <w:sz w:val="20"/>
            <w:szCs w:val="20"/>
          </w:rPr>
          <w:t>LinkedIn</w:t>
        </w:r>
      </w:hyperlink>
      <w:r w:rsidR="00462F48" w:rsidRPr="00467A7A">
        <w:rPr>
          <w:rFonts w:ascii="Segoe UI" w:hAnsi="Segoe UI" w:cs="Segoe UI"/>
          <w:spacing w:val="8"/>
          <w:sz w:val="20"/>
          <w:szCs w:val="20"/>
          <w:lang w:val="el-GR"/>
        </w:rPr>
        <w:t xml:space="preserve"> </w:t>
      </w:r>
    </w:p>
    <w:sectPr w:rsidR="007369C9" w:rsidRPr="00467A7A" w:rsidSect="003F44C5">
      <w:headerReference w:type="default" r:id="rId14"/>
      <w:footerReference w:type="default" r:id="rId15"/>
      <w:type w:val="continuous"/>
      <w:pgSz w:w="11906" w:h="16838" w:code="9"/>
      <w:pgMar w:top="273" w:right="1800" w:bottom="1135" w:left="1800" w:header="397"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437A" w14:textId="77777777" w:rsidR="00D3611E" w:rsidRDefault="00D3611E" w:rsidP="00DF6130">
      <w:pPr>
        <w:spacing w:after="0" w:line="240" w:lineRule="auto"/>
      </w:pPr>
      <w:r>
        <w:separator/>
      </w:r>
    </w:p>
  </w:endnote>
  <w:endnote w:type="continuationSeparator" w:id="0">
    <w:p w14:paraId="55B1B8DF" w14:textId="77777777" w:rsidR="00D3611E" w:rsidRDefault="00D3611E" w:rsidP="00DF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A1"/>
    <w:family w:val="swiss"/>
    <w:pitch w:val="variable"/>
    <w:sig w:usb0="E4002EFF" w:usb1="C000E47F" w:usb2="00000009" w:usb3="00000000" w:csb0="000001FF"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IDFont+F3">
    <w:altName w:val="Calibri"/>
    <w:panose1 w:val="00000000000000000000"/>
    <w:charset w:val="A1"/>
    <w:family w:val="auto"/>
    <w:notTrueType/>
    <w:pitch w:val="default"/>
    <w:sig w:usb0="00000081" w:usb1="00000000" w:usb2="00000000" w:usb3="00000000" w:csb0="00000008" w:csb1="00000000"/>
  </w:font>
  <w:font w:name="Segoe UI Light">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9A7B" w14:textId="77777777" w:rsidR="00E65916" w:rsidRPr="007A241D" w:rsidRDefault="00E65916" w:rsidP="00C4257B">
    <w:pPr>
      <w:spacing w:before="120" w:after="120" w:line="240" w:lineRule="auto"/>
      <w:jc w:val="both"/>
      <w:rPr>
        <w:rFonts w:ascii="Segoe UI" w:hAnsi="Segoe UI" w:cs="Segoe UI"/>
        <w:sz w:val="20"/>
        <w:szCs w:val="20"/>
        <w:lang w:val="el-GR"/>
      </w:rPr>
    </w:pPr>
    <w:r>
      <w:rPr>
        <w:rFonts w:ascii="Segoe UI" w:hAnsi="Segoe UI" w:cs="Segoe UI"/>
        <w:noProof/>
        <w:sz w:val="20"/>
        <w:szCs w:val="20"/>
      </w:rPr>
      <mc:AlternateContent>
        <mc:Choice Requires="wps">
          <w:drawing>
            <wp:anchor distT="0" distB="0" distL="114300" distR="114300" simplePos="0" relativeHeight="251666432" behindDoc="0" locked="0" layoutInCell="1" allowOverlap="1" wp14:anchorId="58006073" wp14:editId="59BAF996">
              <wp:simplePos x="0" y="0"/>
              <wp:positionH relativeFrom="column">
                <wp:posOffset>-129747</wp:posOffset>
              </wp:positionH>
              <wp:positionV relativeFrom="paragraph">
                <wp:posOffset>191959</wp:posOffset>
              </wp:positionV>
              <wp:extent cx="592300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23005" cy="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4017B4"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5.1pt" to="456.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" strokecolor="red" strokeweight="1pt">
              <v:stroke joinstyle="miter"/>
            </v:line>
          </w:pict>
        </mc:Fallback>
      </mc:AlternateContent>
    </w:r>
  </w:p>
  <w:p w14:paraId="20372672" w14:textId="2DB63C93" w:rsidR="00E65916" w:rsidRPr="00D7753F" w:rsidRDefault="000C4352" w:rsidP="008325B2">
    <w:pPr>
      <w:tabs>
        <w:tab w:val="center" w:pos="4550"/>
        <w:tab w:val="left" w:pos="5818"/>
      </w:tabs>
      <w:spacing w:after="0"/>
      <w:ind w:right="-98"/>
      <w:rPr>
        <w:rFonts w:ascii="Segoe UI" w:hAnsi="Segoe UI" w:cs="Segoe UI"/>
        <w:color w:val="767171" w:themeColor="background2" w:themeShade="80"/>
        <w:sz w:val="18"/>
        <w:szCs w:val="18"/>
        <w:lang w:val="el-GR"/>
      </w:rPr>
    </w:pPr>
    <w:r w:rsidRPr="000B7884">
      <w:rPr>
        <w:rFonts w:ascii="Segoe UI Light" w:hAnsi="Segoe UI Light" w:cs="Segoe UI Light"/>
        <w:bCs/>
        <w:color w:val="767171"/>
        <w:sz w:val="18"/>
        <w:szCs w:val="18"/>
        <w:lang w:val="el-GR"/>
      </w:rPr>
      <w:t xml:space="preserve">Αποτελέσματα Ομίλου ΕΛΛΑΚΤΩΡ </w:t>
    </w:r>
    <w:r>
      <w:rPr>
        <w:rFonts w:ascii="Segoe UI Light" w:hAnsi="Segoe UI Light" w:cs="Segoe UI Light"/>
        <w:bCs/>
        <w:color w:val="767171"/>
        <w:sz w:val="18"/>
        <w:szCs w:val="18"/>
        <w:lang w:val="el-GR"/>
      </w:rPr>
      <w:t xml:space="preserve">Α’ Εξάμηνο </w:t>
    </w:r>
    <w:r w:rsidRPr="000B7884">
      <w:rPr>
        <w:rFonts w:ascii="Segoe UI Light" w:hAnsi="Segoe UI Light" w:cs="Segoe UI Light"/>
        <w:bCs/>
        <w:color w:val="767171"/>
        <w:sz w:val="18"/>
        <w:szCs w:val="18"/>
        <w:lang w:val="el-GR"/>
      </w:rPr>
      <w:t>202</w:t>
    </w:r>
    <w:r>
      <w:rPr>
        <w:rFonts w:ascii="Segoe UI Light" w:hAnsi="Segoe UI Light" w:cs="Segoe UI Light"/>
        <w:bCs/>
        <w:color w:val="767171"/>
        <w:sz w:val="18"/>
        <w:szCs w:val="18"/>
        <w:lang w:val="el-GR"/>
      </w:rPr>
      <w:t>5</w:t>
    </w:r>
    <w:r w:rsidR="00E65916" w:rsidRPr="00D7753F">
      <w:rPr>
        <w:rFonts w:ascii="Segoe UI" w:hAnsi="Segoe UI" w:cs="Segoe UI"/>
        <w:color w:val="767171" w:themeColor="background2" w:themeShade="80"/>
        <w:sz w:val="18"/>
        <w:szCs w:val="18"/>
        <w:lang w:val="el-GR"/>
      </w:rPr>
      <w:tab/>
    </w:r>
    <w:r w:rsidR="00E65916" w:rsidRPr="00D7753F">
      <w:rPr>
        <w:rFonts w:ascii="Segoe UI" w:hAnsi="Segoe UI" w:cs="Segoe UI"/>
        <w:color w:val="767171" w:themeColor="background2" w:themeShade="80"/>
        <w:sz w:val="18"/>
        <w:szCs w:val="18"/>
        <w:lang w:val="el-GR"/>
      </w:rPr>
      <w:tab/>
    </w:r>
    <w:r w:rsidR="00E65916">
      <w:rPr>
        <w:rFonts w:ascii="Segoe UI" w:hAnsi="Segoe UI" w:cs="Segoe UI"/>
        <w:color w:val="767171" w:themeColor="background2" w:themeShade="80"/>
        <w:sz w:val="18"/>
        <w:szCs w:val="18"/>
        <w:lang w:val="el-GR"/>
      </w:rPr>
      <w:t xml:space="preserve">                             </w:t>
    </w:r>
    <w:r w:rsidR="00E65916" w:rsidRPr="00D7753F">
      <w:rPr>
        <w:rFonts w:ascii="Segoe UI" w:hAnsi="Segoe UI" w:cs="Segoe UI"/>
        <w:color w:val="767171" w:themeColor="background2" w:themeShade="80"/>
        <w:sz w:val="18"/>
        <w:szCs w:val="18"/>
        <w:lang w:val="el-GR"/>
      </w:rPr>
      <w:tab/>
    </w:r>
    <w:r w:rsidR="00E65916" w:rsidRPr="00D7753F">
      <w:rPr>
        <w:rFonts w:ascii="Segoe UI" w:hAnsi="Segoe UI" w:cs="Segoe UI"/>
        <w:color w:val="767171" w:themeColor="background2" w:themeShade="80"/>
        <w:sz w:val="18"/>
        <w:szCs w:val="18"/>
        <w:lang w:val="el-GR"/>
      </w:rPr>
      <w:tab/>
      <w:t xml:space="preserve">Σελίδα </w:t>
    </w:r>
    <w:r w:rsidR="00E65916" w:rsidRPr="00D7753F">
      <w:rPr>
        <w:rFonts w:ascii="Segoe UI" w:hAnsi="Segoe UI" w:cs="Segoe UI"/>
        <w:color w:val="767171" w:themeColor="background2" w:themeShade="80"/>
        <w:sz w:val="18"/>
        <w:szCs w:val="18"/>
      </w:rPr>
      <w:fldChar w:fldCharType="begin"/>
    </w:r>
    <w:r w:rsidR="00E65916" w:rsidRPr="00D7753F">
      <w:rPr>
        <w:rFonts w:ascii="Segoe UI" w:hAnsi="Segoe UI" w:cs="Segoe UI"/>
        <w:color w:val="767171" w:themeColor="background2" w:themeShade="80"/>
        <w:sz w:val="18"/>
        <w:szCs w:val="18"/>
        <w:lang w:val="el-GR"/>
      </w:rPr>
      <w:instrText xml:space="preserve"> </w:instrText>
    </w:r>
    <w:r w:rsidR="00E65916" w:rsidRPr="00D7753F">
      <w:rPr>
        <w:rFonts w:ascii="Segoe UI" w:hAnsi="Segoe UI" w:cs="Segoe UI"/>
        <w:color w:val="767171" w:themeColor="background2" w:themeShade="80"/>
        <w:sz w:val="18"/>
        <w:szCs w:val="18"/>
      </w:rPr>
      <w:instrText>PAGE</w:instrText>
    </w:r>
    <w:r w:rsidR="00E65916" w:rsidRPr="00D7753F">
      <w:rPr>
        <w:rFonts w:ascii="Segoe UI" w:hAnsi="Segoe UI" w:cs="Segoe UI"/>
        <w:color w:val="767171" w:themeColor="background2" w:themeShade="80"/>
        <w:sz w:val="18"/>
        <w:szCs w:val="18"/>
        <w:lang w:val="el-GR"/>
      </w:rPr>
      <w:instrText xml:space="preserve">   \* </w:instrText>
    </w:r>
    <w:r w:rsidR="00E65916" w:rsidRPr="00D7753F">
      <w:rPr>
        <w:rFonts w:ascii="Segoe UI" w:hAnsi="Segoe UI" w:cs="Segoe UI"/>
        <w:color w:val="767171" w:themeColor="background2" w:themeShade="80"/>
        <w:sz w:val="18"/>
        <w:szCs w:val="18"/>
      </w:rPr>
      <w:instrText>MERGEFORMAT</w:instrText>
    </w:r>
    <w:r w:rsidR="00E65916" w:rsidRPr="00D7753F">
      <w:rPr>
        <w:rFonts w:ascii="Segoe UI" w:hAnsi="Segoe UI" w:cs="Segoe UI"/>
        <w:color w:val="767171" w:themeColor="background2" w:themeShade="80"/>
        <w:sz w:val="18"/>
        <w:szCs w:val="18"/>
        <w:lang w:val="el-GR"/>
      </w:rPr>
      <w:instrText xml:space="preserve"> </w:instrText>
    </w:r>
    <w:r w:rsidR="00E65916" w:rsidRPr="00D7753F">
      <w:rPr>
        <w:rFonts w:ascii="Segoe UI" w:hAnsi="Segoe UI" w:cs="Segoe UI"/>
        <w:color w:val="767171" w:themeColor="background2" w:themeShade="80"/>
        <w:sz w:val="18"/>
        <w:szCs w:val="18"/>
      </w:rPr>
      <w:fldChar w:fldCharType="separate"/>
    </w:r>
    <w:r w:rsidR="00AD31B5" w:rsidRPr="00AD31B5">
      <w:rPr>
        <w:rFonts w:ascii="Segoe UI" w:hAnsi="Segoe UI" w:cs="Segoe UI"/>
        <w:noProof/>
        <w:color w:val="767171" w:themeColor="background2" w:themeShade="80"/>
        <w:sz w:val="18"/>
        <w:szCs w:val="18"/>
        <w:lang w:val="el-GR"/>
      </w:rPr>
      <w:t>10</w:t>
    </w:r>
    <w:r w:rsidR="00E65916" w:rsidRPr="00D7753F">
      <w:rPr>
        <w:rFonts w:ascii="Segoe UI" w:hAnsi="Segoe UI" w:cs="Segoe UI"/>
        <w:color w:val="767171" w:themeColor="background2" w:themeShade="80"/>
        <w:sz w:val="18"/>
        <w:szCs w:val="18"/>
      </w:rPr>
      <w:fldChar w:fldCharType="end"/>
    </w:r>
    <w:r w:rsidR="00E65916" w:rsidRPr="004C0229">
      <w:rPr>
        <w:rFonts w:ascii="Segoe UI" w:hAnsi="Segoe UI" w:cs="Segoe UI"/>
        <w:color w:val="767171" w:themeColor="background2" w:themeShade="80"/>
        <w:sz w:val="18"/>
        <w:szCs w:val="18"/>
        <w:lang w:val="el-GR"/>
      </w:rPr>
      <w:t xml:space="preserve"> </w:t>
    </w:r>
    <w:r w:rsidR="00E65916" w:rsidRPr="00D7753F">
      <w:rPr>
        <w:rFonts w:ascii="Segoe UI" w:eastAsia="Segoe UI" w:hAnsi="Segoe UI" w:cs="Segoe UI"/>
        <w:b/>
        <w:color w:val="767171" w:themeColor="background2" w:themeShade="80"/>
        <w:sz w:val="18"/>
        <w:szCs w:val="18"/>
        <w:lang w:val="el-GR" w:bidi="en-US"/>
      </w:rPr>
      <w:t>|</w:t>
    </w:r>
    <w:r w:rsidR="00E65916" w:rsidRPr="004C0229">
      <w:rPr>
        <w:rFonts w:ascii="Segoe UI" w:eastAsia="Segoe UI" w:hAnsi="Segoe UI" w:cs="Segoe UI"/>
        <w:b/>
        <w:color w:val="767171" w:themeColor="background2" w:themeShade="80"/>
        <w:sz w:val="18"/>
        <w:szCs w:val="18"/>
        <w:lang w:val="el-GR" w:bidi="en-US"/>
      </w:rPr>
      <w:t xml:space="preserve"> </w:t>
    </w:r>
    <w:r w:rsidR="00E65916" w:rsidRPr="00D7753F">
      <w:rPr>
        <w:rFonts w:ascii="Segoe UI" w:hAnsi="Segoe UI" w:cs="Segoe UI"/>
        <w:color w:val="767171" w:themeColor="background2" w:themeShade="80"/>
        <w:sz w:val="18"/>
        <w:szCs w:val="18"/>
      </w:rPr>
      <w:fldChar w:fldCharType="begin"/>
    </w:r>
    <w:r w:rsidR="00E65916" w:rsidRPr="00D7753F">
      <w:rPr>
        <w:rFonts w:ascii="Segoe UI" w:hAnsi="Segoe UI" w:cs="Segoe UI"/>
        <w:color w:val="767171" w:themeColor="background2" w:themeShade="80"/>
        <w:sz w:val="18"/>
        <w:szCs w:val="18"/>
        <w:lang w:val="el-GR"/>
      </w:rPr>
      <w:instrText xml:space="preserve"> </w:instrText>
    </w:r>
    <w:r w:rsidR="00E65916" w:rsidRPr="00D7753F">
      <w:rPr>
        <w:rFonts w:ascii="Segoe UI" w:hAnsi="Segoe UI" w:cs="Segoe UI"/>
        <w:color w:val="767171" w:themeColor="background2" w:themeShade="80"/>
        <w:sz w:val="18"/>
        <w:szCs w:val="18"/>
      </w:rPr>
      <w:instrText>NUMPAGES</w:instrText>
    </w:r>
    <w:r w:rsidR="00E65916" w:rsidRPr="00D7753F">
      <w:rPr>
        <w:rFonts w:ascii="Segoe UI" w:hAnsi="Segoe UI" w:cs="Segoe UI"/>
        <w:color w:val="767171" w:themeColor="background2" w:themeShade="80"/>
        <w:sz w:val="18"/>
        <w:szCs w:val="18"/>
        <w:lang w:val="el-GR"/>
      </w:rPr>
      <w:instrText xml:space="preserve">  \* </w:instrText>
    </w:r>
    <w:r w:rsidR="00E65916" w:rsidRPr="00D7753F">
      <w:rPr>
        <w:rFonts w:ascii="Segoe UI" w:hAnsi="Segoe UI" w:cs="Segoe UI"/>
        <w:color w:val="767171" w:themeColor="background2" w:themeShade="80"/>
        <w:sz w:val="18"/>
        <w:szCs w:val="18"/>
      </w:rPr>
      <w:instrText>Arabic</w:instrText>
    </w:r>
    <w:r w:rsidR="00E65916" w:rsidRPr="00D7753F">
      <w:rPr>
        <w:rFonts w:ascii="Segoe UI" w:hAnsi="Segoe UI" w:cs="Segoe UI"/>
        <w:color w:val="767171" w:themeColor="background2" w:themeShade="80"/>
        <w:sz w:val="18"/>
        <w:szCs w:val="18"/>
        <w:lang w:val="el-GR"/>
      </w:rPr>
      <w:instrText xml:space="preserve">  \* </w:instrText>
    </w:r>
    <w:r w:rsidR="00E65916" w:rsidRPr="00D7753F">
      <w:rPr>
        <w:rFonts w:ascii="Segoe UI" w:hAnsi="Segoe UI" w:cs="Segoe UI"/>
        <w:color w:val="767171" w:themeColor="background2" w:themeShade="80"/>
        <w:sz w:val="18"/>
        <w:szCs w:val="18"/>
      </w:rPr>
      <w:instrText>MERGEFORMAT</w:instrText>
    </w:r>
    <w:r w:rsidR="00E65916" w:rsidRPr="00D7753F">
      <w:rPr>
        <w:rFonts w:ascii="Segoe UI" w:hAnsi="Segoe UI" w:cs="Segoe UI"/>
        <w:color w:val="767171" w:themeColor="background2" w:themeShade="80"/>
        <w:sz w:val="18"/>
        <w:szCs w:val="18"/>
        <w:lang w:val="el-GR"/>
      </w:rPr>
      <w:instrText xml:space="preserve"> </w:instrText>
    </w:r>
    <w:r w:rsidR="00E65916" w:rsidRPr="00D7753F">
      <w:rPr>
        <w:rFonts w:ascii="Segoe UI" w:hAnsi="Segoe UI" w:cs="Segoe UI"/>
        <w:color w:val="767171" w:themeColor="background2" w:themeShade="80"/>
        <w:sz w:val="18"/>
        <w:szCs w:val="18"/>
      </w:rPr>
      <w:fldChar w:fldCharType="separate"/>
    </w:r>
    <w:r w:rsidR="00AD31B5" w:rsidRPr="00AD31B5">
      <w:rPr>
        <w:rFonts w:ascii="Segoe UI" w:hAnsi="Segoe UI" w:cs="Segoe UI"/>
        <w:noProof/>
        <w:color w:val="767171" w:themeColor="background2" w:themeShade="80"/>
        <w:sz w:val="18"/>
        <w:szCs w:val="18"/>
        <w:lang w:val="el-GR"/>
      </w:rPr>
      <w:t>10</w:t>
    </w:r>
    <w:r w:rsidR="00E65916" w:rsidRPr="00D7753F">
      <w:rPr>
        <w:rFonts w:ascii="Segoe UI" w:hAnsi="Segoe UI" w:cs="Segoe UI"/>
        <w:color w:val="767171" w:themeColor="background2" w:themeShade="80"/>
        <w:sz w:val="18"/>
        <w:szCs w:val="18"/>
      </w:rPr>
      <w:fldChar w:fldCharType="end"/>
    </w:r>
  </w:p>
  <w:p w14:paraId="7ECA9B02" w14:textId="4CC3FBBE" w:rsidR="00E65916" w:rsidRPr="002E6740" w:rsidRDefault="00E65916">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8C6F" w14:textId="77777777" w:rsidR="00D3611E" w:rsidRDefault="00D3611E" w:rsidP="00DF6130">
      <w:pPr>
        <w:spacing w:after="0" w:line="240" w:lineRule="auto"/>
      </w:pPr>
      <w:r>
        <w:separator/>
      </w:r>
    </w:p>
  </w:footnote>
  <w:footnote w:type="continuationSeparator" w:id="0">
    <w:p w14:paraId="3957FCF7" w14:textId="77777777" w:rsidR="00D3611E" w:rsidRDefault="00D3611E" w:rsidP="00DF6130">
      <w:pPr>
        <w:spacing w:after="0" w:line="240" w:lineRule="auto"/>
      </w:pPr>
      <w:r>
        <w:continuationSeparator/>
      </w:r>
    </w:p>
  </w:footnote>
  <w:footnote w:id="1">
    <w:p w14:paraId="59B6DCF7" w14:textId="7F900EF7" w:rsidR="0013167A" w:rsidRPr="0013167A" w:rsidRDefault="0013167A">
      <w:pPr>
        <w:pStyle w:val="FootnoteText"/>
        <w:rPr>
          <w:lang w:val="el-GR"/>
        </w:rPr>
      </w:pPr>
      <w:r>
        <w:rPr>
          <w:rStyle w:val="FootnoteReference"/>
        </w:rPr>
        <w:footnoteRef/>
      </w:r>
      <w:r w:rsidRPr="0013167A">
        <w:rPr>
          <w:lang w:val="el-GR"/>
        </w:rPr>
        <w:t xml:space="preserve"> </w:t>
      </w:r>
      <w:r>
        <w:rPr>
          <w:lang w:val="el-GR"/>
        </w:rPr>
        <w:t xml:space="preserve">και μετά από ζημία </w:t>
      </w:r>
      <w:r w:rsidR="00D77EC8">
        <w:rPr>
          <w:lang w:val="el-GR"/>
        </w:rPr>
        <w:t xml:space="preserve">(€1,4 εκατ.) </w:t>
      </w:r>
      <w:r>
        <w:rPr>
          <w:lang w:val="el-GR"/>
        </w:rPr>
        <w:t>από την πώληση του κλάδου Περιβάλλοντος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683B" w14:textId="159D7C8C" w:rsidR="00E65916" w:rsidRPr="00573819" w:rsidRDefault="00D16B8D" w:rsidP="0094207A">
    <w:pPr>
      <w:spacing w:after="0"/>
      <w:ind w:left="-108" w:right="-58" w:hanging="10"/>
      <w:jc w:val="right"/>
      <w:rPr>
        <w:rFonts w:ascii="Segoe UI" w:eastAsia="Segoe UI" w:hAnsi="Segoe UI" w:cs="Segoe UI"/>
        <w:b/>
        <w:color w:val="6F7273"/>
        <w:sz w:val="16"/>
        <w:szCs w:val="24"/>
        <w:lang w:val="el-GR" w:bidi="en-US"/>
      </w:rPr>
    </w:pPr>
    <w:r w:rsidRPr="00573819">
      <w:rPr>
        <w:rFonts w:ascii="Calibri" w:eastAsia="Times New Roman" w:hAnsi="Calibri" w:cs="Times New Roman"/>
        <w:noProof/>
      </w:rPr>
      <w:drawing>
        <wp:anchor distT="0" distB="0" distL="114300" distR="114300" simplePos="0" relativeHeight="251665408" behindDoc="0" locked="0" layoutInCell="1" allowOverlap="1" wp14:anchorId="0C85533C" wp14:editId="0286CD87">
          <wp:simplePos x="0" y="0"/>
          <wp:positionH relativeFrom="page">
            <wp:posOffset>638175</wp:posOffset>
          </wp:positionH>
          <wp:positionV relativeFrom="paragraph">
            <wp:posOffset>-84455</wp:posOffset>
          </wp:positionV>
          <wp:extent cx="1922580" cy="750142"/>
          <wp:effectExtent l="0" t="0" r="1905" b="0"/>
          <wp:wrapNone/>
          <wp:docPr id="754869069" name="Picture 754869069" descr="A grey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38336" name="Picture 1974738336" descr="A grey text on a white background&#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580" cy="750142"/>
                  </a:xfrm>
                  <a:prstGeom prst="rect">
                    <a:avLst/>
                  </a:prstGeom>
                  <a:noFill/>
                </pic:spPr>
              </pic:pic>
            </a:graphicData>
          </a:graphic>
          <wp14:sizeRelH relativeFrom="margin">
            <wp14:pctWidth>0</wp14:pctWidth>
          </wp14:sizeRelH>
          <wp14:sizeRelV relativeFrom="margin">
            <wp14:pctHeight>0</wp14:pctHeight>
          </wp14:sizeRelV>
        </wp:anchor>
      </w:drawing>
    </w:r>
    <w:r w:rsidR="00E65916" w:rsidRPr="00573819">
      <w:rPr>
        <w:rFonts w:ascii="Segoe UI" w:eastAsia="Segoe UI" w:hAnsi="Segoe UI" w:cs="Segoe UI"/>
        <w:b/>
        <w:color w:val="6F7273"/>
        <w:sz w:val="16"/>
        <w:szCs w:val="24"/>
        <w:lang w:val="el-GR" w:bidi="en-US"/>
      </w:rPr>
      <w:t>ΕΛΛΑΚΤΩΡ Α.Ε.</w:t>
    </w:r>
  </w:p>
  <w:p w14:paraId="3BD17E38" w14:textId="77777777" w:rsidR="00E65916" w:rsidRPr="00573819" w:rsidRDefault="00E65916" w:rsidP="0094207A">
    <w:pPr>
      <w:spacing w:after="0"/>
      <w:ind w:left="-108" w:right="-58" w:hanging="10"/>
      <w:jc w:val="right"/>
      <w:rPr>
        <w:rFonts w:ascii="Segoe UI" w:eastAsia="Segoe UI" w:hAnsi="Segoe UI" w:cs="Segoe UI"/>
        <w:color w:val="6F7273"/>
        <w:sz w:val="16"/>
        <w:szCs w:val="24"/>
        <w:lang w:val="el-GR" w:bidi="en-US"/>
      </w:rPr>
    </w:pPr>
    <w:r w:rsidRPr="00573819">
      <w:rPr>
        <w:rFonts w:ascii="Segoe UI" w:eastAsia="Segoe UI" w:hAnsi="Segoe UI" w:cs="Segoe UI"/>
        <w:color w:val="6F7273"/>
        <w:sz w:val="16"/>
        <w:szCs w:val="24"/>
        <w:lang w:val="el-GR" w:bidi="en-US"/>
      </w:rPr>
      <w:t>Ερμού 25, 145 64 Νέα Κηφισιά</w:t>
    </w:r>
  </w:p>
  <w:p w14:paraId="6EE3FB90" w14:textId="77777777" w:rsidR="00E65916" w:rsidRPr="002C0E7C" w:rsidRDefault="00E65916" w:rsidP="0094207A">
    <w:pPr>
      <w:spacing w:after="0"/>
      <w:ind w:left="-108" w:right="-58" w:hanging="10"/>
      <w:jc w:val="right"/>
      <w:rPr>
        <w:rFonts w:ascii="Segoe UI" w:eastAsia="Segoe UI" w:hAnsi="Segoe UI" w:cs="Segoe UI"/>
        <w:color w:val="6F7273"/>
        <w:sz w:val="16"/>
        <w:szCs w:val="24"/>
        <w:lang w:bidi="en-US"/>
      </w:rPr>
    </w:pPr>
    <w:r w:rsidRPr="00573819">
      <w:rPr>
        <w:rFonts w:ascii="Segoe UI" w:eastAsia="Segoe UI" w:hAnsi="Segoe UI" w:cs="Segoe UI"/>
        <w:b/>
        <w:color w:val="E4022D"/>
        <w:sz w:val="16"/>
        <w:szCs w:val="24"/>
        <w:lang w:val="el-GR" w:bidi="en-US"/>
      </w:rPr>
      <w:t>Τ</w:t>
    </w:r>
    <w:r w:rsidRPr="002C0E7C">
      <w:rPr>
        <w:rFonts w:ascii="Segoe UI" w:eastAsia="Segoe UI" w:hAnsi="Segoe UI" w:cs="Segoe UI"/>
        <w:color w:val="6F7273"/>
        <w:sz w:val="16"/>
        <w:szCs w:val="24"/>
        <w:lang w:bidi="en-US"/>
      </w:rPr>
      <w:t xml:space="preserve">: +30 210 8185000 </w:t>
    </w:r>
    <w:r w:rsidRPr="00573819">
      <w:rPr>
        <w:rFonts w:ascii="Segoe UI" w:eastAsia="Segoe UI" w:hAnsi="Segoe UI" w:cs="Segoe UI"/>
        <w:b/>
        <w:color w:val="E4022D"/>
        <w:sz w:val="16"/>
        <w:szCs w:val="24"/>
        <w:lang w:bidi="en-US"/>
      </w:rPr>
      <w:t>E</w:t>
    </w:r>
    <w:r w:rsidRPr="002C0E7C">
      <w:rPr>
        <w:rFonts w:ascii="Segoe UI" w:eastAsia="Segoe UI" w:hAnsi="Segoe UI" w:cs="Segoe UI"/>
        <w:color w:val="6F7273"/>
        <w:sz w:val="16"/>
        <w:szCs w:val="24"/>
        <w:lang w:bidi="en-US"/>
      </w:rPr>
      <w:t xml:space="preserve">: </w:t>
    </w:r>
    <w:r w:rsidRPr="00573819">
      <w:rPr>
        <w:rFonts w:ascii="Segoe UI" w:eastAsia="Segoe UI" w:hAnsi="Segoe UI" w:cs="Segoe UI"/>
        <w:color w:val="6F7273"/>
        <w:sz w:val="16"/>
        <w:szCs w:val="24"/>
        <w:lang w:bidi="en-US"/>
      </w:rPr>
      <w:t>Info</w:t>
    </w:r>
    <w:r w:rsidRPr="002C0E7C">
      <w:rPr>
        <w:rFonts w:ascii="Segoe UI" w:eastAsia="Segoe UI" w:hAnsi="Segoe UI" w:cs="Segoe UI"/>
        <w:color w:val="6F7273"/>
        <w:sz w:val="16"/>
        <w:szCs w:val="24"/>
        <w:lang w:bidi="en-US"/>
      </w:rPr>
      <w:t>@</w:t>
    </w:r>
    <w:r w:rsidRPr="00573819">
      <w:rPr>
        <w:rFonts w:ascii="Segoe UI" w:eastAsia="Segoe UI" w:hAnsi="Segoe UI" w:cs="Segoe UI"/>
        <w:color w:val="6F7273"/>
        <w:sz w:val="16"/>
        <w:szCs w:val="24"/>
        <w:lang w:bidi="en-US"/>
      </w:rPr>
      <w:t>ellaktor</w:t>
    </w:r>
    <w:r w:rsidRPr="002C0E7C">
      <w:rPr>
        <w:rFonts w:ascii="Segoe UI" w:eastAsia="Segoe UI" w:hAnsi="Segoe UI" w:cs="Segoe UI"/>
        <w:color w:val="6F7273"/>
        <w:sz w:val="16"/>
        <w:szCs w:val="24"/>
        <w:lang w:bidi="en-US"/>
      </w:rPr>
      <w:t>.</w:t>
    </w:r>
    <w:r w:rsidRPr="00573819">
      <w:rPr>
        <w:rFonts w:ascii="Segoe UI" w:eastAsia="Segoe UI" w:hAnsi="Segoe UI" w:cs="Segoe UI"/>
        <w:color w:val="6F7273"/>
        <w:sz w:val="16"/>
        <w:szCs w:val="24"/>
        <w:lang w:bidi="en-US"/>
      </w:rPr>
      <w:t>com</w:t>
    </w:r>
    <w:r w:rsidRPr="002C0E7C">
      <w:rPr>
        <w:rFonts w:ascii="Segoe UI" w:eastAsia="Segoe UI" w:hAnsi="Segoe UI" w:cs="Segoe UI"/>
        <w:color w:val="6F7273"/>
        <w:sz w:val="16"/>
        <w:szCs w:val="24"/>
        <w:lang w:bidi="en-US"/>
      </w:rPr>
      <w:t xml:space="preserve"> </w:t>
    </w:r>
    <w:r w:rsidRPr="00573819">
      <w:rPr>
        <w:rFonts w:ascii="Segoe UI" w:eastAsia="Segoe UI" w:hAnsi="Segoe UI" w:cs="Segoe UI"/>
        <w:b/>
        <w:color w:val="E4022D"/>
        <w:sz w:val="16"/>
        <w:szCs w:val="24"/>
        <w:lang w:bidi="en-US"/>
      </w:rPr>
      <w:t>W</w:t>
    </w:r>
    <w:r w:rsidRPr="002C0E7C">
      <w:rPr>
        <w:rFonts w:ascii="Segoe UI" w:eastAsia="Segoe UI" w:hAnsi="Segoe UI" w:cs="Segoe UI"/>
        <w:color w:val="6F7273"/>
        <w:sz w:val="16"/>
        <w:szCs w:val="24"/>
        <w:lang w:bidi="en-US"/>
      </w:rPr>
      <w:t xml:space="preserve">: </w:t>
    </w:r>
    <w:r w:rsidRPr="00573819">
      <w:rPr>
        <w:rFonts w:ascii="Segoe UI" w:eastAsia="Segoe UI" w:hAnsi="Segoe UI" w:cs="Segoe UI"/>
        <w:color w:val="6F7273"/>
        <w:sz w:val="16"/>
        <w:szCs w:val="24"/>
        <w:lang w:bidi="en-US"/>
      </w:rPr>
      <w:t>ellaktor</w:t>
    </w:r>
    <w:r w:rsidRPr="002C0E7C">
      <w:rPr>
        <w:rFonts w:ascii="Segoe UI" w:eastAsia="Segoe UI" w:hAnsi="Segoe UI" w:cs="Segoe UI"/>
        <w:color w:val="6F7273"/>
        <w:sz w:val="16"/>
        <w:szCs w:val="24"/>
        <w:lang w:bidi="en-US"/>
      </w:rPr>
      <w:t>.</w:t>
    </w:r>
    <w:r w:rsidRPr="00573819">
      <w:rPr>
        <w:rFonts w:ascii="Segoe UI" w:eastAsia="Segoe UI" w:hAnsi="Segoe UI" w:cs="Segoe UI"/>
        <w:color w:val="6F7273"/>
        <w:sz w:val="16"/>
        <w:szCs w:val="24"/>
        <w:lang w:bidi="en-US"/>
      </w:rPr>
      <w:t>com</w:t>
    </w:r>
  </w:p>
  <w:p w14:paraId="3E61F76D" w14:textId="01FB85AF" w:rsidR="00E65916" w:rsidRPr="000E7386" w:rsidRDefault="00E65916" w:rsidP="001131D7">
    <w:pPr>
      <w:pStyle w:val="Header"/>
      <w:tabs>
        <w:tab w:val="clear" w:pos="8640"/>
        <w:tab w:val="right" w:pos="9072"/>
      </w:tabs>
      <w:ind w:right="-199"/>
      <w:jc w:val="right"/>
      <w:rPr>
        <w:rFonts w:ascii="Segoe UI" w:eastAsia="Segoe UI" w:hAnsi="Segoe UI" w:cs="Segoe UI"/>
        <w:color w:val="6F7273"/>
        <w:sz w:val="16"/>
        <w:szCs w:val="24"/>
        <w:lang w:bidi="en-US"/>
      </w:rPr>
    </w:pPr>
  </w:p>
  <w:p w14:paraId="4F5DE112" w14:textId="77777777" w:rsidR="00E65916" w:rsidRPr="000E7386" w:rsidRDefault="00E65916" w:rsidP="001131D7">
    <w:pPr>
      <w:pStyle w:val="Header"/>
      <w:tabs>
        <w:tab w:val="clear" w:pos="8640"/>
        <w:tab w:val="right" w:pos="9072"/>
      </w:tabs>
      <w:ind w:right="-19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3A42"/>
    <w:multiLevelType w:val="hybridMultilevel"/>
    <w:tmpl w:val="7D50F6E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2243FB"/>
    <w:multiLevelType w:val="hybridMultilevel"/>
    <w:tmpl w:val="26863CA2"/>
    <w:lvl w:ilvl="0" w:tplc="472CB34C">
      <w:start w:val="1"/>
      <w:numFmt w:val="bullet"/>
      <w:lvlText w:val=""/>
      <w:lvlJc w:val="left"/>
      <w:pPr>
        <w:tabs>
          <w:tab w:val="num" w:pos="720"/>
        </w:tabs>
        <w:ind w:left="720" w:hanging="360"/>
      </w:pPr>
      <w:rPr>
        <w:rFonts w:ascii="Wingdings" w:hAnsi="Wingdings" w:hint="default"/>
      </w:rPr>
    </w:lvl>
    <w:lvl w:ilvl="1" w:tplc="F05221A2">
      <w:start w:val="1"/>
      <w:numFmt w:val="bullet"/>
      <w:lvlText w:val=""/>
      <w:lvlJc w:val="left"/>
      <w:pPr>
        <w:tabs>
          <w:tab w:val="num" w:pos="1440"/>
        </w:tabs>
        <w:ind w:left="1440" w:hanging="360"/>
      </w:pPr>
      <w:rPr>
        <w:rFonts w:ascii="Wingdings" w:hAnsi="Wingdings" w:hint="default"/>
      </w:rPr>
    </w:lvl>
    <w:lvl w:ilvl="2" w:tplc="ACBAD160">
      <w:start w:val="1"/>
      <w:numFmt w:val="bullet"/>
      <w:lvlText w:val=""/>
      <w:lvlJc w:val="left"/>
      <w:pPr>
        <w:tabs>
          <w:tab w:val="num" w:pos="2160"/>
        </w:tabs>
        <w:ind w:left="2160" w:hanging="360"/>
      </w:pPr>
      <w:rPr>
        <w:rFonts w:ascii="Wingdings" w:hAnsi="Wingdings" w:hint="default"/>
      </w:rPr>
    </w:lvl>
    <w:lvl w:ilvl="3" w:tplc="CDCC82E8">
      <w:start w:val="1"/>
      <w:numFmt w:val="bullet"/>
      <w:lvlText w:val=""/>
      <w:lvlJc w:val="left"/>
      <w:pPr>
        <w:tabs>
          <w:tab w:val="num" w:pos="2880"/>
        </w:tabs>
        <w:ind w:left="2880" w:hanging="360"/>
      </w:pPr>
      <w:rPr>
        <w:rFonts w:ascii="Wingdings" w:hAnsi="Wingdings" w:hint="default"/>
      </w:rPr>
    </w:lvl>
    <w:lvl w:ilvl="4" w:tplc="7286EA1E">
      <w:start w:val="1"/>
      <w:numFmt w:val="bullet"/>
      <w:lvlText w:val=""/>
      <w:lvlJc w:val="left"/>
      <w:pPr>
        <w:tabs>
          <w:tab w:val="num" w:pos="3600"/>
        </w:tabs>
        <w:ind w:left="3600" w:hanging="360"/>
      </w:pPr>
      <w:rPr>
        <w:rFonts w:ascii="Wingdings" w:hAnsi="Wingdings" w:hint="default"/>
      </w:rPr>
    </w:lvl>
    <w:lvl w:ilvl="5" w:tplc="1E46E9AA">
      <w:start w:val="1"/>
      <w:numFmt w:val="bullet"/>
      <w:lvlText w:val=""/>
      <w:lvlJc w:val="left"/>
      <w:pPr>
        <w:tabs>
          <w:tab w:val="num" w:pos="4320"/>
        </w:tabs>
        <w:ind w:left="4320" w:hanging="360"/>
      </w:pPr>
      <w:rPr>
        <w:rFonts w:ascii="Wingdings" w:hAnsi="Wingdings" w:hint="default"/>
      </w:rPr>
    </w:lvl>
    <w:lvl w:ilvl="6" w:tplc="AB6CC7F6">
      <w:start w:val="1"/>
      <w:numFmt w:val="bullet"/>
      <w:lvlText w:val=""/>
      <w:lvlJc w:val="left"/>
      <w:pPr>
        <w:tabs>
          <w:tab w:val="num" w:pos="5040"/>
        </w:tabs>
        <w:ind w:left="5040" w:hanging="360"/>
      </w:pPr>
      <w:rPr>
        <w:rFonts w:ascii="Wingdings" w:hAnsi="Wingdings" w:hint="default"/>
      </w:rPr>
    </w:lvl>
    <w:lvl w:ilvl="7" w:tplc="CCD0EA38">
      <w:start w:val="1"/>
      <w:numFmt w:val="bullet"/>
      <w:lvlText w:val=""/>
      <w:lvlJc w:val="left"/>
      <w:pPr>
        <w:tabs>
          <w:tab w:val="num" w:pos="5760"/>
        </w:tabs>
        <w:ind w:left="5760" w:hanging="360"/>
      </w:pPr>
      <w:rPr>
        <w:rFonts w:ascii="Wingdings" w:hAnsi="Wingdings" w:hint="default"/>
      </w:rPr>
    </w:lvl>
    <w:lvl w:ilvl="8" w:tplc="0316DA3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E09E2"/>
    <w:multiLevelType w:val="multilevel"/>
    <w:tmpl w:val="9BC667B0"/>
    <w:lvl w:ilvl="0">
      <w:start w:val="1"/>
      <w:numFmt w:val="decimal"/>
      <w:pStyle w:val="Heading1"/>
      <w:lvlText w:val="%1"/>
      <w:lvlJc w:val="left"/>
      <w:pPr>
        <w:ind w:left="434" w:hanging="432"/>
      </w:pPr>
    </w:lvl>
    <w:lvl w:ilvl="1">
      <w:start w:val="1"/>
      <w:numFmt w:val="decimal"/>
      <w:pStyle w:val="Heading2"/>
      <w:lvlText w:val="%1.%2"/>
      <w:lvlJc w:val="left"/>
      <w:pPr>
        <w:ind w:left="576" w:hanging="576"/>
      </w:pPr>
      <w:rPr>
        <w:rFonts w:ascii="Segoe UI" w:hAnsi="Segoe UI" w:cs="Segoe UI" w:hint="default"/>
        <w:b/>
        <w:sz w:val="20"/>
        <w:szCs w:val="20"/>
      </w:rPr>
    </w:lvl>
    <w:lvl w:ilvl="2">
      <w:start w:val="1"/>
      <w:numFmt w:val="decimal"/>
      <w:pStyle w:val="Heading3"/>
      <w:lvlText w:val="%1.%2.%3"/>
      <w:lvlJc w:val="left"/>
      <w:pPr>
        <w:ind w:left="722" w:hanging="720"/>
      </w:pPr>
    </w:lvl>
    <w:lvl w:ilvl="3">
      <w:start w:val="1"/>
      <w:numFmt w:val="decimal"/>
      <w:pStyle w:val="Heading4"/>
      <w:lvlText w:val="%1.%2.%3.%4"/>
      <w:lvlJc w:val="left"/>
      <w:pPr>
        <w:ind w:left="866" w:hanging="864"/>
      </w:pPr>
    </w:lvl>
    <w:lvl w:ilvl="4">
      <w:start w:val="1"/>
      <w:numFmt w:val="decimal"/>
      <w:pStyle w:val="Heading5"/>
      <w:lvlText w:val="%1.%2.%3.%4.%5"/>
      <w:lvlJc w:val="left"/>
      <w:pPr>
        <w:ind w:left="1010" w:hanging="1008"/>
      </w:pPr>
    </w:lvl>
    <w:lvl w:ilvl="5">
      <w:start w:val="1"/>
      <w:numFmt w:val="decimal"/>
      <w:pStyle w:val="Heading6"/>
      <w:lvlText w:val="%1.%2.%3.%4.%5.%6"/>
      <w:lvlJc w:val="left"/>
      <w:pPr>
        <w:ind w:left="1154" w:hanging="1152"/>
      </w:pPr>
    </w:lvl>
    <w:lvl w:ilvl="6">
      <w:start w:val="1"/>
      <w:numFmt w:val="decimal"/>
      <w:pStyle w:val="Heading7"/>
      <w:lvlText w:val="%1.%2.%3.%4.%5.%6.%7"/>
      <w:lvlJc w:val="left"/>
      <w:pPr>
        <w:ind w:left="1298" w:hanging="1296"/>
      </w:pPr>
    </w:lvl>
    <w:lvl w:ilvl="7">
      <w:start w:val="1"/>
      <w:numFmt w:val="decimal"/>
      <w:pStyle w:val="Heading8"/>
      <w:lvlText w:val="%1.%2.%3.%4.%5.%6.%7.%8"/>
      <w:lvlJc w:val="left"/>
      <w:pPr>
        <w:ind w:left="1442" w:hanging="1440"/>
      </w:pPr>
    </w:lvl>
    <w:lvl w:ilvl="8">
      <w:start w:val="1"/>
      <w:numFmt w:val="decimal"/>
      <w:pStyle w:val="Heading9"/>
      <w:lvlText w:val="%1.%2.%3.%4.%5.%6.%7.%8.%9"/>
      <w:lvlJc w:val="left"/>
      <w:pPr>
        <w:ind w:left="1586" w:hanging="1584"/>
      </w:pPr>
    </w:lvl>
  </w:abstractNum>
  <w:abstractNum w:abstractNumId="3" w15:restartNumberingAfterBreak="0">
    <w:nsid w:val="0E0A531B"/>
    <w:multiLevelType w:val="multilevel"/>
    <w:tmpl w:val="8B54A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B6D7B"/>
    <w:multiLevelType w:val="hybridMultilevel"/>
    <w:tmpl w:val="9DD21F30"/>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365AF9"/>
    <w:multiLevelType w:val="multilevel"/>
    <w:tmpl w:val="77CC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C43B95"/>
    <w:multiLevelType w:val="hybridMultilevel"/>
    <w:tmpl w:val="E648E2FC"/>
    <w:lvl w:ilvl="0" w:tplc="FFFFFFFF">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D296532"/>
    <w:multiLevelType w:val="hybridMultilevel"/>
    <w:tmpl w:val="3134FD82"/>
    <w:lvl w:ilvl="0" w:tplc="EC70278A">
      <w:start w:val="1"/>
      <w:numFmt w:val="decimal"/>
      <w:lvlText w:val="%1."/>
      <w:lvlJc w:val="left"/>
      <w:pPr>
        <w:ind w:left="720" w:hanging="360"/>
      </w:pPr>
      <w:rPr>
        <w:rFonts w:eastAsia="Times" w:hint="default"/>
        <w:color w:val="ED1A3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51472063">
    <w:abstractNumId w:val="2"/>
  </w:num>
  <w:num w:numId="2" w16cid:durableId="1620838461">
    <w:abstractNumId w:val="5"/>
  </w:num>
  <w:num w:numId="3" w16cid:durableId="1058089265">
    <w:abstractNumId w:val="6"/>
  </w:num>
  <w:num w:numId="4" w16cid:durableId="2124417487">
    <w:abstractNumId w:val="7"/>
  </w:num>
  <w:num w:numId="5" w16cid:durableId="572668709">
    <w:abstractNumId w:val="4"/>
  </w:num>
  <w:num w:numId="6" w16cid:durableId="409934896">
    <w:abstractNumId w:val="0"/>
  </w:num>
  <w:num w:numId="7" w16cid:durableId="1908371161">
    <w:abstractNumId w:val="3"/>
  </w:num>
  <w:num w:numId="8" w16cid:durableId="151002645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75"/>
    <w:rsid w:val="00004E61"/>
    <w:rsid w:val="000054F6"/>
    <w:rsid w:val="000111F6"/>
    <w:rsid w:val="000129BD"/>
    <w:rsid w:val="000138B7"/>
    <w:rsid w:val="000178D3"/>
    <w:rsid w:val="00021109"/>
    <w:rsid w:val="000254C7"/>
    <w:rsid w:val="00026977"/>
    <w:rsid w:val="000334BA"/>
    <w:rsid w:val="000340BF"/>
    <w:rsid w:val="00036BA1"/>
    <w:rsid w:val="00037BA2"/>
    <w:rsid w:val="00041619"/>
    <w:rsid w:val="000536F6"/>
    <w:rsid w:val="000570FF"/>
    <w:rsid w:val="00060527"/>
    <w:rsid w:val="0006482D"/>
    <w:rsid w:val="00075F56"/>
    <w:rsid w:val="000812E4"/>
    <w:rsid w:val="00081AAF"/>
    <w:rsid w:val="00084DD6"/>
    <w:rsid w:val="00085AB7"/>
    <w:rsid w:val="00086C29"/>
    <w:rsid w:val="000926E2"/>
    <w:rsid w:val="0009758F"/>
    <w:rsid w:val="000A3977"/>
    <w:rsid w:val="000A5123"/>
    <w:rsid w:val="000A7DA8"/>
    <w:rsid w:val="000B1CD5"/>
    <w:rsid w:val="000B753F"/>
    <w:rsid w:val="000B7884"/>
    <w:rsid w:val="000B7EE1"/>
    <w:rsid w:val="000B7F79"/>
    <w:rsid w:val="000C18E8"/>
    <w:rsid w:val="000C267E"/>
    <w:rsid w:val="000C2C56"/>
    <w:rsid w:val="000C4352"/>
    <w:rsid w:val="000C455D"/>
    <w:rsid w:val="000C5478"/>
    <w:rsid w:val="000C5F08"/>
    <w:rsid w:val="000D0E4B"/>
    <w:rsid w:val="000D5425"/>
    <w:rsid w:val="000D5845"/>
    <w:rsid w:val="000D5E15"/>
    <w:rsid w:val="000D794E"/>
    <w:rsid w:val="000E16AB"/>
    <w:rsid w:val="000E63C8"/>
    <w:rsid w:val="000E7386"/>
    <w:rsid w:val="000F1391"/>
    <w:rsid w:val="000F19AD"/>
    <w:rsid w:val="000F33EE"/>
    <w:rsid w:val="000F4C80"/>
    <w:rsid w:val="000F665A"/>
    <w:rsid w:val="000F785C"/>
    <w:rsid w:val="000F7875"/>
    <w:rsid w:val="001007F6"/>
    <w:rsid w:val="001018C2"/>
    <w:rsid w:val="00101C02"/>
    <w:rsid w:val="00103B5C"/>
    <w:rsid w:val="00103C79"/>
    <w:rsid w:val="001041D8"/>
    <w:rsid w:val="001044F3"/>
    <w:rsid w:val="00112803"/>
    <w:rsid w:val="001131D7"/>
    <w:rsid w:val="00113CE6"/>
    <w:rsid w:val="001147E9"/>
    <w:rsid w:val="00114E3D"/>
    <w:rsid w:val="00115DA7"/>
    <w:rsid w:val="001219E0"/>
    <w:rsid w:val="00122A00"/>
    <w:rsid w:val="00127D23"/>
    <w:rsid w:val="0013167A"/>
    <w:rsid w:val="00131B1A"/>
    <w:rsid w:val="00131DB7"/>
    <w:rsid w:val="0013234B"/>
    <w:rsid w:val="00134036"/>
    <w:rsid w:val="00135536"/>
    <w:rsid w:val="00141B73"/>
    <w:rsid w:val="00142586"/>
    <w:rsid w:val="00143F87"/>
    <w:rsid w:val="001454C8"/>
    <w:rsid w:val="0015190F"/>
    <w:rsid w:val="001529A7"/>
    <w:rsid w:val="00152D39"/>
    <w:rsid w:val="00155B1A"/>
    <w:rsid w:val="00156F52"/>
    <w:rsid w:val="00160956"/>
    <w:rsid w:val="00174094"/>
    <w:rsid w:val="001742F4"/>
    <w:rsid w:val="00174547"/>
    <w:rsid w:val="001750B7"/>
    <w:rsid w:val="00176E23"/>
    <w:rsid w:val="00176E5C"/>
    <w:rsid w:val="00177C91"/>
    <w:rsid w:val="00180EEA"/>
    <w:rsid w:val="0018122E"/>
    <w:rsid w:val="0018125C"/>
    <w:rsid w:val="00181C6E"/>
    <w:rsid w:val="00182DE6"/>
    <w:rsid w:val="0018352F"/>
    <w:rsid w:val="0018511A"/>
    <w:rsid w:val="001864BE"/>
    <w:rsid w:val="00190939"/>
    <w:rsid w:val="00192806"/>
    <w:rsid w:val="00194E38"/>
    <w:rsid w:val="00196D65"/>
    <w:rsid w:val="001A34A4"/>
    <w:rsid w:val="001A6986"/>
    <w:rsid w:val="001A79FA"/>
    <w:rsid w:val="001B1EAE"/>
    <w:rsid w:val="001B39C5"/>
    <w:rsid w:val="001B4DD3"/>
    <w:rsid w:val="001B5CC7"/>
    <w:rsid w:val="001C22B7"/>
    <w:rsid w:val="001C2E7E"/>
    <w:rsid w:val="001C51AA"/>
    <w:rsid w:val="001D2B22"/>
    <w:rsid w:val="001D3E51"/>
    <w:rsid w:val="001E5D09"/>
    <w:rsid w:val="001E6721"/>
    <w:rsid w:val="001E76B5"/>
    <w:rsid w:val="001F1150"/>
    <w:rsid w:val="001F11C9"/>
    <w:rsid w:val="001F1D29"/>
    <w:rsid w:val="001F2304"/>
    <w:rsid w:val="001F38C5"/>
    <w:rsid w:val="001F731E"/>
    <w:rsid w:val="0020221C"/>
    <w:rsid w:val="002050E3"/>
    <w:rsid w:val="0020650E"/>
    <w:rsid w:val="00206668"/>
    <w:rsid w:val="00206F7D"/>
    <w:rsid w:val="0021474D"/>
    <w:rsid w:val="00220FA0"/>
    <w:rsid w:val="00222515"/>
    <w:rsid w:val="00223B39"/>
    <w:rsid w:val="0022506B"/>
    <w:rsid w:val="00225429"/>
    <w:rsid w:val="00226255"/>
    <w:rsid w:val="002332F1"/>
    <w:rsid w:val="00237BC1"/>
    <w:rsid w:val="00237C72"/>
    <w:rsid w:val="00240E1D"/>
    <w:rsid w:val="0024481A"/>
    <w:rsid w:val="00246747"/>
    <w:rsid w:val="002501B4"/>
    <w:rsid w:val="00250BF2"/>
    <w:rsid w:val="00252953"/>
    <w:rsid w:val="00254C75"/>
    <w:rsid w:val="00255ACA"/>
    <w:rsid w:val="00260470"/>
    <w:rsid w:val="002606DE"/>
    <w:rsid w:val="002613AB"/>
    <w:rsid w:val="00261ECD"/>
    <w:rsid w:val="00262E06"/>
    <w:rsid w:val="002679CB"/>
    <w:rsid w:val="00267B76"/>
    <w:rsid w:val="0027060F"/>
    <w:rsid w:val="002709B9"/>
    <w:rsid w:val="002717BD"/>
    <w:rsid w:val="00274DFA"/>
    <w:rsid w:val="00276D05"/>
    <w:rsid w:val="00284FDC"/>
    <w:rsid w:val="0028573F"/>
    <w:rsid w:val="00286034"/>
    <w:rsid w:val="00287712"/>
    <w:rsid w:val="00294693"/>
    <w:rsid w:val="0029613D"/>
    <w:rsid w:val="00297E69"/>
    <w:rsid w:val="002A29E0"/>
    <w:rsid w:val="002A5746"/>
    <w:rsid w:val="002A6889"/>
    <w:rsid w:val="002A6E6C"/>
    <w:rsid w:val="002A6F54"/>
    <w:rsid w:val="002B1C3F"/>
    <w:rsid w:val="002B1EF0"/>
    <w:rsid w:val="002B6CF3"/>
    <w:rsid w:val="002B72B3"/>
    <w:rsid w:val="002B7A70"/>
    <w:rsid w:val="002C0E7C"/>
    <w:rsid w:val="002C369A"/>
    <w:rsid w:val="002C551A"/>
    <w:rsid w:val="002C7CDC"/>
    <w:rsid w:val="002D0B85"/>
    <w:rsid w:val="002D2901"/>
    <w:rsid w:val="002D29F6"/>
    <w:rsid w:val="002D5B41"/>
    <w:rsid w:val="002D5F48"/>
    <w:rsid w:val="002E0A40"/>
    <w:rsid w:val="002E2368"/>
    <w:rsid w:val="002E37E8"/>
    <w:rsid w:val="002E3F74"/>
    <w:rsid w:val="002E5CDC"/>
    <w:rsid w:val="002E661A"/>
    <w:rsid w:val="002E6740"/>
    <w:rsid w:val="002E6E60"/>
    <w:rsid w:val="002E704D"/>
    <w:rsid w:val="002E77B9"/>
    <w:rsid w:val="002F0325"/>
    <w:rsid w:val="002F416F"/>
    <w:rsid w:val="003017B7"/>
    <w:rsid w:val="00301B8F"/>
    <w:rsid w:val="00302292"/>
    <w:rsid w:val="0030622A"/>
    <w:rsid w:val="00311DD9"/>
    <w:rsid w:val="00316DEC"/>
    <w:rsid w:val="00317695"/>
    <w:rsid w:val="00317D01"/>
    <w:rsid w:val="00321B77"/>
    <w:rsid w:val="00322182"/>
    <w:rsid w:val="00327012"/>
    <w:rsid w:val="00327478"/>
    <w:rsid w:val="00331E06"/>
    <w:rsid w:val="003416FC"/>
    <w:rsid w:val="0034188F"/>
    <w:rsid w:val="00343CA1"/>
    <w:rsid w:val="00344658"/>
    <w:rsid w:val="003473FF"/>
    <w:rsid w:val="0035337D"/>
    <w:rsid w:val="003538AA"/>
    <w:rsid w:val="00356FDB"/>
    <w:rsid w:val="00357544"/>
    <w:rsid w:val="0036148D"/>
    <w:rsid w:val="0036191C"/>
    <w:rsid w:val="00362E30"/>
    <w:rsid w:val="00370F63"/>
    <w:rsid w:val="00372B47"/>
    <w:rsid w:val="00372C81"/>
    <w:rsid w:val="00372D9B"/>
    <w:rsid w:val="00373E62"/>
    <w:rsid w:val="00374A67"/>
    <w:rsid w:val="00374BDA"/>
    <w:rsid w:val="00376645"/>
    <w:rsid w:val="00380C1E"/>
    <w:rsid w:val="003829CC"/>
    <w:rsid w:val="00383857"/>
    <w:rsid w:val="00383AE9"/>
    <w:rsid w:val="0038600C"/>
    <w:rsid w:val="0038721A"/>
    <w:rsid w:val="0039025E"/>
    <w:rsid w:val="00391B95"/>
    <w:rsid w:val="00392B60"/>
    <w:rsid w:val="003968F1"/>
    <w:rsid w:val="003A2127"/>
    <w:rsid w:val="003A4C9F"/>
    <w:rsid w:val="003A618A"/>
    <w:rsid w:val="003A74F4"/>
    <w:rsid w:val="003B2171"/>
    <w:rsid w:val="003B4969"/>
    <w:rsid w:val="003C619E"/>
    <w:rsid w:val="003C6654"/>
    <w:rsid w:val="003C6C70"/>
    <w:rsid w:val="003C77D3"/>
    <w:rsid w:val="003D1251"/>
    <w:rsid w:val="003D2079"/>
    <w:rsid w:val="003D2476"/>
    <w:rsid w:val="003D37A0"/>
    <w:rsid w:val="003D5EF4"/>
    <w:rsid w:val="003D5FEF"/>
    <w:rsid w:val="003E21E9"/>
    <w:rsid w:val="003E3E7A"/>
    <w:rsid w:val="003E5EA5"/>
    <w:rsid w:val="003F3AD9"/>
    <w:rsid w:val="003F44C5"/>
    <w:rsid w:val="003F5373"/>
    <w:rsid w:val="003F57EB"/>
    <w:rsid w:val="003F64E1"/>
    <w:rsid w:val="004012F5"/>
    <w:rsid w:val="004027CB"/>
    <w:rsid w:val="00402CC0"/>
    <w:rsid w:val="00405822"/>
    <w:rsid w:val="00410E47"/>
    <w:rsid w:val="00414C48"/>
    <w:rsid w:val="00417F56"/>
    <w:rsid w:val="00420840"/>
    <w:rsid w:val="00423099"/>
    <w:rsid w:val="00423473"/>
    <w:rsid w:val="00426BBA"/>
    <w:rsid w:val="0043392E"/>
    <w:rsid w:val="004351F8"/>
    <w:rsid w:val="00436D89"/>
    <w:rsid w:val="00442736"/>
    <w:rsid w:val="0044454C"/>
    <w:rsid w:val="00446BEA"/>
    <w:rsid w:val="004476B3"/>
    <w:rsid w:val="00447784"/>
    <w:rsid w:val="00447B6F"/>
    <w:rsid w:val="0045094C"/>
    <w:rsid w:val="004513BB"/>
    <w:rsid w:val="00451AEC"/>
    <w:rsid w:val="004523AD"/>
    <w:rsid w:val="00453B42"/>
    <w:rsid w:val="00454179"/>
    <w:rsid w:val="00462711"/>
    <w:rsid w:val="00462F48"/>
    <w:rsid w:val="00463376"/>
    <w:rsid w:val="00466421"/>
    <w:rsid w:val="00467A7A"/>
    <w:rsid w:val="004707F3"/>
    <w:rsid w:val="004708B6"/>
    <w:rsid w:val="004721D5"/>
    <w:rsid w:val="0047297B"/>
    <w:rsid w:val="004730EE"/>
    <w:rsid w:val="00474A8E"/>
    <w:rsid w:val="004754C0"/>
    <w:rsid w:val="00475CCF"/>
    <w:rsid w:val="00477DA1"/>
    <w:rsid w:val="004802AE"/>
    <w:rsid w:val="00480CC1"/>
    <w:rsid w:val="00484626"/>
    <w:rsid w:val="00486094"/>
    <w:rsid w:val="0048777C"/>
    <w:rsid w:val="00492854"/>
    <w:rsid w:val="00494505"/>
    <w:rsid w:val="00494D7B"/>
    <w:rsid w:val="00496BD2"/>
    <w:rsid w:val="004A1B88"/>
    <w:rsid w:val="004A206D"/>
    <w:rsid w:val="004A4FCB"/>
    <w:rsid w:val="004A50F6"/>
    <w:rsid w:val="004A5CF0"/>
    <w:rsid w:val="004A6386"/>
    <w:rsid w:val="004A654D"/>
    <w:rsid w:val="004A7087"/>
    <w:rsid w:val="004A783D"/>
    <w:rsid w:val="004B45B3"/>
    <w:rsid w:val="004B7F47"/>
    <w:rsid w:val="004C0229"/>
    <w:rsid w:val="004C08E6"/>
    <w:rsid w:val="004C1BE5"/>
    <w:rsid w:val="004C62DF"/>
    <w:rsid w:val="004C72B4"/>
    <w:rsid w:val="004D1595"/>
    <w:rsid w:val="004D2202"/>
    <w:rsid w:val="004D396C"/>
    <w:rsid w:val="004D3CE6"/>
    <w:rsid w:val="004D516E"/>
    <w:rsid w:val="004E1B0B"/>
    <w:rsid w:val="004E3512"/>
    <w:rsid w:val="004E6BBF"/>
    <w:rsid w:val="004F26C2"/>
    <w:rsid w:val="004F3CFC"/>
    <w:rsid w:val="004F513F"/>
    <w:rsid w:val="004F6BC5"/>
    <w:rsid w:val="004F7352"/>
    <w:rsid w:val="00500754"/>
    <w:rsid w:val="00503C8F"/>
    <w:rsid w:val="00504AA5"/>
    <w:rsid w:val="00504D8A"/>
    <w:rsid w:val="00506E63"/>
    <w:rsid w:val="00506FDE"/>
    <w:rsid w:val="00510BD8"/>
    <w:rsid w:val="0051115E"/>
    <w:rsid w:val="00512769"/>
    <w:rsid w:val="00516907"/>
    <w:rsid w:val="00523950"/>
    <w:rsid w:val="00525664"/>
    <w:rsid w:val="00525DD2"/>
    <w:rsid w:val="00535581"/>
    <w:rsid w:val="00537D65"/>
    <w:rsid w:val="005400EE"/>
    <w:rsid w:val="0054322E"/>
    <w:rsid w:val="00543B34"/>
    <w:rsid w:val="0054437D"/>
    <w:rsid w:val="00544BB2"/>
    <w:rsid w:val="00545667"/>
    <w:rsid w:val="00550970"/>
    <w:rsid w:val="0055208A"/>
    <w:rsid w:val="005561E6"/>
    <w:rsid w:val="005612D1"/>
    <w:rsid w:val="005631CF"/>
    <w:rsid w:val="00565806"/>
    <w:rsid w:val="00567054"/>
    <w:rsid w:val="0057095A"/>
    <w:rsid w:val="00573819"/>
    <w:rsid w:val="00573C43"/>
    <w:rsid w:val="005745FE"/>
    <w:rsid w:val="00580356"/>
    <w:rsid w:val="005807A7"/>
    <w:rsid w:val="00580887"/>
    <w:rsid w:val="00580E77"/>
    <w:rsid w:val="00584342"/>
    <w:rsid w:val="0058620E"/>
    <w:rsid w:val="00586266"/>
    <w:rsid w:val="00592C26"/>
    <w:rsid w:val="0059323D"/>
    <w:rsid w:val="00593398"/>
    <w:rsid w:val="00594FF7"/>
    <w:rsid w:val="00596C68"/>
    <w:rsid w:val="00596EBB"/>
    <w:rsid w:val="005A23CA"/>
    <w:rsid w:val="005A34A1"/>
    <w:rsid w:val="005A3732"/>
    <w:rsid w:val="005B33FB"/>
    <w:rsid w:val="005B351E"/>
    <w:rsid w:val="005B6ECC"/>
    <w:rsid w:val="005B756A"/>
    <w:rsid w:val="005C0ECC"/>
    <w:rsid w:val="005C37D5"/>
    <w:rsid w:val="005C3A6C"/>
    <w:rsid w:val="005C4481"/>
    <w:rsid w:val="005C4AB0"/>
    <w:rsid w:val="005D6175"/>
    <w:rsid w:val="005E290D"/>
    <w:rsid w:val="005E2EF4"/>
    <w:rsid w:val="005E513E"/>
    <w:rsid w:val="005E60F0"/>
    <w:rsid w:val="005E6B88"/>
    <w:rsid w:val="005E6C38"/>
    <w:rsid w:val="005F2A74"/>
    <w:rsid w:val="005F5F66"/>
    <w:rsid w:val="005F6063"/>
    <w:rsid w:val="005F68DA"/>
    <w:rsid w:val="005F7B8C"/>
    <w:rsid w:val="006028D0"/>
    <w:rsid w:val="00604C0D"/>
    <w:rsid w:val="0060684B"/>
    <w:rsid w:val="00611507"/>
    <w:rsid w:val="0061196B"/>
    <w:rsid w:val="00616E18"/>
    <w:rsid w:val="00616FF4"/>
    <w:rsid w:val="00617DE6"/>
    <w:rsid w:val="0062031F"/>
    <w:rsid w:val="006205E3"/>
    <w:rsid w:val="00622D87"/>
    <w:rsid w:val="00630659"/>
    <w:rsid w:val="00632283"/>
    <w:rsid w:val="006337E8"/>
    <w:rsid w:val="0063382B"/>
    <w:rsid w:val="00635130"/>
    <w:rsid w:val="00640458"/>
    <w:rsid w:val="0064091B"/>
    <w:rsid w:val="00642525"/>
    <w:rsid w:val="00642813"/>
    <w:rsid w:val="006518F2"/>
    <w:rsid w:val="00657627"/>
    <w:rsid w:val="00657E3C"/>
    <w:rsid w:val="0066131C"/>
    <w:rsid w:val="00665AC0"/>
    <w:rsid w:val="006725AB"/>
    <w:rsid w:val="00674C35"/>
    <w:rsid w:val="006751B8"/>
    <w:rsid w:val="00676246"/>
    <w:rsid w:val="00683312"/>
    <w:rsid w:val="006868B8"/>
    <w:rsid w:val="006905FE"/>
    <w:rsid w:val="0069089D"/>
    <w:rsid w:val="00692BCF"/>
    <w:rsid w:val="0069423B"/>
    <w:rsid w:val="006A088D"/>
    <w:rsid w:val="006A08CB"/>
    <w:rsid w:val="006A2A25"/>
    <w:rsid w:val="006A4989"/>
    <w:rsid w:val="006A6365"/>
    <w:rsid w:val="006B12F3"/>
    <w:rsid w:val="006B167E"/>
    <w:rsid w:val="006B3FCE"/>
    <w:rsid w:val="006B615D"/>
    <w:rsid w:val="006C1D0B"/>
    <w:rsid w:val="006C516D"/>
    <w:rsid w:val="006C72C7"/>
    <w:rsid w:val="006D04E1"/>
    <w:rsid w:val="006D0FCF"/>
    <w:rsid w:val="006D2240"/>
    <w:rsid w:val="006D24B7"/>
    <w:rsid w:val="006E0E08"/>
    <w:rsid w:val="006F1A4C"/>
    <w:rsid w:val="006F2E87"/>
    <w:rsid w:val="006F4176"/>
    <w:rsid w:val="006F41AD"/>
    <w:rsid w:val="006F54D8"/>
    <w:rsid w:val="006F79D7"/>
    <w:rsid w:val="00702290"/>
    <w:rsid w:val="007107EF"/>
    <w:rsid w:val="0071258D"/>
    <w:rsid w:val="00714517"/>
    <w:rsid w:val="00715C51"/>
    <w:rsid w:val="00723190"/>
    <w:rsid w:val="007260FF"/>
    <w:rsid w:val="00726B3D"/>
    <w:rsid w:val="00727BE5"/>
    <w:rsid w:val="00730315"/>
    <w:rsid w:val="007315DF"/>
    <w:rsid w:val="00731FB7"/>
    <w:rsid w:val="0073286D"/>
    <w:rsid w:val="007351C0"/>
    <w:rsid w:val="007369C9"/>
    <w:rsid w:val="007374C7"/>
    <w:rsid w:val="00741753"/>
    <w:rsid w:val="00742914"/>
    <w:rsid w:val="0074375F"/>
    <w:rsid w:val="00746FFB"/>
    <w:rsid w:val="00747E9C"/>
    <w:rsid w:val="00752552"/>
    <w:rsid w:val="007532E9"/>
    <w:rsid w:val="00754D25"/>
    <w:rsid w:val="00761E1A"/>
    <w:rsid w:val="00762718"/>
    <w:rsid w:val="00763359"/>
    <w:rsid w:val="00764075"/>
    <w:rsid w:val="007667C0"/>
    <w:rsid w:val="0076760D"/>
    <w:rsid w:val="00773EAC"/>
    <w:rsid w:val="00776999"/>
    <w:rsid w:val="00781694"/>
    <w:rsid w:val="007831CA"/>
    <w:rsid w:val="007833D8"/>
    <w:rsid w:val="0078400A"/>
    <w:rsid w:val="00790D88"/>
    <w:rsid w:val="0079159D"/>
    <w:rsid w:val="007918FA"/>
    <w:rsid w:val="007951AD"/>
    <w:rsid w:val="00795D8A"/>
    <w:rsid w:val="007972FA"/>
    <w:rsid w:val="00797A5F"/>
    <w:rsid w:val="007A081F"/>
    <w:rsid w:val="007A0DFB"/>
    <w:rsid w:val="007A250C"/>
    <w:rsid w:val="007A40F2"/>
    <w:rsid w:val="007A449F"/>
    <w:rsid w:val="007A621D"/>
    <w:rsid w:val="007A6839"/>
    <w:rsid w:val="007A7626"/>
    <w:rsid w:val="007A7CD6"/>
    <w:rsid w:val="007B0E15"/>
    <w:rsid w:val="007B22FD"/>
    <w:rsid w:val="007B249C"/>
    <w:rsid w:val="007B638F"/>
    <w:rsid w:val="007C0924"/>
    <w:rsid w:val="007C1C61"/>
    <w:rsid w:val="007C2703"/>
    <w:rsid w:val="007C76DD"/>
    <w:rsid w:val="007D09D1"/>
    <w:rsid w:val="007D0F45"/>
    <w:rsid w:val="007D45D6"/>
    <w:rsid w:val="007D4D9C"/>
    <w:rsid w:val="007D5309"/>
    <w:rsid w:val="007D7E88"/>
    <w:rsid w:val="007E220F"/>
    <w:rsid w:val="007E4581"/>
    <w:rsid w:val="007E49DC"/>
    <w:rsid w:val="007E5DBF"/>
    <w:rsid w:val="007E6729"/>
    <w:rsid w:val="007F1A03"/>
    <w:rsid w:val="007F5E8D"/>
    <w:rsid w:val="007F6FA9"/>
    <w:rsid w:val="00801277"/>
    <w:rsid w:val="008028E3"/>
    <w:rsid w:val="00805431"/>
    <w:rsid w:val="00806CF3"/>
    <w:rsid w:val="00813180"/>
    <w:rsid w:val="00814B05"/>
    <w:rsid w:val="0081635F"/>
    <w:rsid w:val="0081637F"/>
    <w:rsid w:val="00816EB5"/>
    <w:rsid w:val="00817634"/>
    <w:rsid w:val="008239B6"/>
    <w:rsid w:val="00823DF0"/>
    <w:rsid w:val="00824E0F"/>
    <w:rsid w:val="0082555E"/>
    <w:rsid w:val="00825FFE"/>
    <w:rsid w:val="00826108"/>
    <w:rsid w:val="00830BCD"/>
    <w:rsid w:val="00830DDD"/>
    <w:rsid w:val="00831DF7"/>
    <w:rsid w:val="008325B2"/>
    <w:rsid w:val="00833B7F"/>
    <w:rsid w:val="00833C12"/>
    <w:rsid w:val="0084157A"/>
    <w:rsid w:val="008417AE"/>
    <w:rsid w:val="008446EF"/>
    <w:rsid w:val="008451AE"/>
    <w:rsid w:val="00846A8A"/>
    <w:rsid w:val="00847E55"/>
    <w:rsid w:val="008529F4"/>
    <w:rsid w:val="008530B2"/>
    <w:rsid w:val="00861F06"/>
    <w:rsid w:val="00873EE2"/>
    <w:rsid w:val="00875C79"/>
    <w:rsid w:val="00875CE3"/>
    <w:rsid w:val="00881AD8"/>
    <w:rsid w:val="00882E30"/>
    <w:rsid w:val="00885778"/>
    <w:rsid w:val="0088687C"/>
    <w:rsid w:val="0088772E"/>
    <w:rsid w:val="00887C9B"/>
    <w:rsid w:val="00890017"/>
    <w:rsid w:val="00891AA5"/>
    <w:rsid w:val="008939D0"/>
    <w:rsid w:val="00895976"/>
    <w:rsid w:val="008959E7"/>
    <w:rsid w:val="00896697"/>
    <w:rsid w:val="0089750F"/>
    <w:rsid w:val="00897600"/>
    <w:rsid w:val="00897BCA"/>
    <w:rsid w:val="00897C7C"/>
    <w:rsid w:val="008A1002"/>
    <w:rsid w:val="008A1BB8"/>
    <w:rsid w:val="008A3693"/>
    <w:rsid w:val="008A3F54"/>
    <w:rsid w:val="008A53F1"/>
    <w:rsid w:val="008B06FF"/>
    <w:rsid w:val="008B0C6E"/>
    <w:rsid w:val="008B6023"/>
    <w:rsid w:val="008C1439"/>
    <w:rsid w:val="008C1AA9"/>
    <w:rsid w:val="008C23AB"/>
    <w:rsid w:val="008C5D45"/>
    <w:rsid w:val="008C5E17"/>
    <w:rsid w:val="008C67A5"/>
    <w:rsid w:val="008C7A6E"/>
    <w:rsid w:val="008C7C0D"/>
    <w:rsid w:val="008D0C9A"/>
    <w:rsid w:val="008D219B"/>
    <w:rsid w:val="008D3390"/>
    <w:rsid w:val="008D408F"/>
    <w:rsid w:val="008E0F83"/>
    <w:rsid w:val="008E1F70"/>
    <w:rsid w:val="008E2C20"/>
    <w:rsid w:val="008E61D6"/>
    <w:rsid w:val="008E7C28"/>
    <w:rsid w:val="008F4F76"/>
    <w:rsid w:val="008F6780"/>
    <w:rsid w:val="008F6B37"/>
    <w:rsid w:val="008F7383"/>
    <w:rsid w:val="00901E27"/>
    <w:rsid w:val="009026FA"/>
    <w:rsid w:val="00902ABA"/>
    <w:rsid w:val="0090320B"/>
    <w:rsid w:val="00910E84"/>
    <w:rsid w:val="0092006C"/>
    <w:rsid w:val="00922AF0"/>
    <w:rsid w:val="00923DC8"/>
    <w:rsid w:val="009266C0"/>
    <w:rsid w:val="00927317"/>
    <w:rsid w:val="0093105F"/>
    <w:rsid w:val="0093156F"/>
    <w:rsid w:val="00931814"/>
    <w:rsid w:val="009350EB"/>
    <w:rsid w:val="00937326"/>
    <w:rsid w:val="009409D2"/>
    <w:rsid w:val="00940A99"/>
    <w:rsid w:val="0094207A"/>
    <w:rsid w:val="009445F9"/>
    <w:rsid w:val="0094484A"/>
    <w:rsid w:val="009450AF"/>
    <w:rsid w:val="00953C91"/>
    <w:rsid w:val="0095468B"/>
    <w:rsid w:val="00954C30"/>
    <w:rsid w:val="00964207"/>
    <w:rsid w:val="0096562E"/>
    <w:rsid w:val="00966AF2"/>
    <w:rsid w:val="00967878"/>
    <w:rsid w:val="00967C88"/>
    <w:rsid w:val="00970A9D"/>
    <w:rsid w:val="00971655"/>
    <w:rsid w:val="009828C7"/>
    <w:rsid w:val="0098452B"/>
    <w:rsid w:val="0098533A"/>
    <w:rsid w:val="00985A3B"/>
    <w:rsid w:val="00986252"/>
    <w:rsid w:val="00990A9B"/>
    <w:rsid w:val="00992E45"/>
    <w:rsid w:val="009939CB"/>
    <w:rsid w:val="00993C32"/>
    <w:rsid w:val="00994B37"/>
    <w:rsid w:val="00994E64"/>
    <w:rsid w:val="00995A4D"/>
    <w:rsid w:val="00996074"/>
    <w:rsid w:val="009A214E"/>
    <w:rsid w:val="009A2FB5"/>
    <w:rsid w:val="009A3A25"/>
    <w:rsid w:val="009B011B"/>
    <w:rsid w:val="009B1F93"/>
    <w:rsid w:val="009B3022"/>
    <w:rsid w:val="009B5ACF"/>
    <w:rsid w:val="009C1E1D"/>
    <w:rsid w:val="009C3A7B"/>
    <w:rsid w:val="009D0FFE"/>
    <w:rsid w:val="009D2E1B"/>
    <w:rsid w:val="009D397D"/>
    <w:rsid w:val="009D7569"/>
    <w:rsid w:val="009E10C3"/>
    <w:rsid w:val="009E5286"/>
    <w:rsid w:val="009E6348"/>
    <w:rsid w:val="009F43F2"/>
    <w:rsid w:val="009F4C03"/>
    <w:rsid w:val="009F617E"/>
    <w:rsid w:val="00A020DF"/>
    <w:rsid w:val="00A028EC"/>
    <w:rsid w:val="00A0470C"/>
    <w:rsid w:val="00A05079"/>
    <w:rsid w:val="00A1343A"/>
    <w:rsid w:val="00A21EE4"/>
    <w:rsid w:val="00A24B25"/>
    <w:rsid w:val="00A25447"/>
    <w:rsid w:val="00A25979"/>
    <w:rsid w:val="00A261B0"/>
    <w:rsid w:val="00A304AB"/>
    <w:rsid w:val="00A31B63"/>
    <w:rsid w:val="00A32D7B"/>
    <w:rsid w:val="00A33A94"/>
    <w:rsid w:val="00A349B7"/>
    <w:rsid w:val="00A370DC"/>
    <w:rsid w:val="00A37C25"/>
    <w:rsid w:val="00A406A4"/>
    <w:rsid w:val="00A406D5"/>
    <w:rsid w:val="00A41FD1"/>
    <w:rsid w:val="00A43218"/>
    <w:rsid w:val="00A502CE"/>
    <w:rsid w:val="00A54303"/>
    <w:rsid w:val="00A5534F"/>
    <w:rsid w:val="00A61735"/>
    <w:rsid w:val="00A64432"/>
    <w:rsid w:val="00A64C73"/>
    <w:rsid w:val="00A65B8E"/>
    <w:rsid w:val="00A705C4"/>
    <w:rsid w:val="00A70762"/>
    <w:rsid w:val="00A717EC"/>
    <w:rsid w:val="00A73DF7"/>
    <w:rsid w:val="00A7401F"/>
    <w:rsid w:val="00A74838"/>
    <w:rsid w:val="00A74CC5"/>
    <w:rsid w:val="00A74DB3"/>
    <w:rsid w:val="00A7581D"/>
    <w:rsid w:val="00A760B4"/>
    <w:rsid w:val="00A80E45"/>
    <w:rsid w:val="00A8237E"/>
    <w:rsid w:val="00A82929"/>
    <w:rsid w:val="00A876F2"/>
    <w:rsid w:val="00A87BE3"/>
    <w:rsid w:val="00A87D77"/>
    <w:rsid w:val="00A93015"/>
    <w:rsid w:val="00A95957"/>
    <w:rsid w:val="00A96C01"/>
    <w:rsid w:val="00AA05EB"/>
    <w:rsid w:val="00AA19AF"/>
    <w:rsid w:val="00AA1D55"/>
    <w:rsid w:val="00AA6F1B"/>
    <w:rsid w:val="00AB1005"/>
    <w:rsid w:val="00AB1123"/>
    <w:rsid w:val="00AB406E"/>
    <w:rsid w:val="00AB4151"/>
    <w:rsid w:val="00AC0A2E"/>
    <w:rsid w:val="00AC4BB3"/>
    <w:rsid w:val="00AC4FFC"/>
    <w:rsid w:val="00AD0699"/>
    <w:rsid w:val="00AD1738"/>
    <w:rsid w:val="00AD31B5"/>
    <w:rsid w:val="00AD3479"/>
    <w:rsid w:val="00AD5BBC"/>
    <w:rsid w:val="00AE017B"/>
    <w:rsid w:val="00AE1487"/>
    <w:rsid w:val="00AE20D3"/>
    <w:rsid w:val="00AE6068"/>
    <w:rsid w:val="00AF13E3"/>
    <w:rsid w:val="00AF1A18"/>
    <w:rsid w:val="00AF7D7E"/>
    <w:rsid w:val="00B0613F"/>
    <w:rsid w:val="00B10290"/>
    <w:rsid w:val="00B1116B"/>
    <w:rsid w:val="00B13C82"/>
    <w:rsid w:val="00B13CD7"/>
    <w:rsid w:val="00B14C1D"/>
    <w:rsid w:val="00B223DC"/>
    <w:rsid w:val="00B2269A"/>
    <w:rsid w:val="00B226C6"/>
    <w:rsid w:val="00B237DD"/>
    <w:rsid w:val="00B321D9"/>
    <w:rsid w:val="00B325A9"/>
    <w:rsid w:val="00B3362B"/>
    <w:rsid w:val="00B33C19"/>
    <w:rsid w:val="00B34774"/>
    <w:rsid w:val="00B37835"/>
    <w:rsid w:val="00B4134F"/>
    <w:rsid w:val="00B41EA6"/>
    <w:rsid w:val="00B4261A"/>
    <w:rsid w:val="00B477E7"/>
    <w:rsid w:val="00B47C09"/>
    <w:rsid w:val="00B53096"/>
    <w:rsid w:val="00B53DCE"/>
    <w:rsid w:val="00B55FA6"/>
    <w:rsid w:val="00B57775"/>
    <w:rsid w:val="00B62CAA"/>
    <w:rsid w:val="00B70434"/>
    <w:rsid w:val="00B70924"/>
    <w:rsid w:val="00B73532"/>
    <w:rsid w:val="00B744CA"/>
    <w:rsid w:val="00B7728E"/>
    <w:rsid w:val="00B77732"/>
    <w:rsid w:val="00B81EC7"/>
    <w:rsid w:val="00B87B60"/>
    <w:rsid w:val="00B87EC3"/>
    <w:rsid w:val="00B932E4"/>
    <w:rsid w:val="00B93B80"/>
    <w:rsid w:val="00B949AC"/>
    <w:rsid w:val="00B94C62"/>
    <w:rsid w:val="00B965CC"/>
    <w:rsid w:val="00BA0128"/>
    <w:rsid w:val="00BA1FBB"/>
    <w:rsid w:val="00BA69BC"/>
    <w:rsid w:val="00BB03CC"/>
    <w:rsid w:val="00BB1C20"/>
    <w:rsid w:val="00BB21F1"/>
    <w:rsid w:val="00BB3BEF"/>
    <w:rsid w:val="00BB41E3"/>
    <w:rsid w:val="00BB653D"/>
    <w:rsid w:val="00BC0EE1"/>
    <w:rsid w:val="00BC2082"/>
    <w:rsid w:val="00BC29B2"/>
    <w:rsid w:val="00BC7897"/>
    <w:rsid w:val="00BC7BA5"/>
    <w:rsid w:val="00BD22D0"/>
    <w:rsid w:val="00BD25C6"/>
    <w:rsid w:val="00BD2FFD"/>
    <w:rsid w:val="00BD40BE"/>
    <w:rsid w:val="00BD5561"/>
    <w:rsid w:val="00BD7053"/>
    <w:rsid w:val="00BE2E6A"/>
    <w:rsid w:val="00BE3238"/>
    <w:rsid w:val="00BE78AE"/>
    <w:rsid w:val="00BF085D"/>
    <w:rsid w:val="00BF3029"/>
    <w:rsid w:val="00BF309E"/>
    <w:rsid w:val="00BF353E"/>
    <w:rsid w:val="00BF3C6B"/>
    <w:rsid w:val="00C009B3"/>
    <w:rsid w:val="00C009DA"/>
    <w:rsid w:val="00C00D76"/>
    <w:rsid w:val="00C0143E"/>
    <w:rsid w:val="00C018AF"/>
    <w:rsid w:val="00C01950"/>
    <w:rsid w:val="00C029E6"/>
    <w:rsid w:val="00C03FF5"/>
    <w:rsid w:val="00C06F4B"/>
    <w:rsid w:val="00C102FC"/>
    <w:rsid w:val="00C10D20"/>
    <w:rsid w:val="00C110CF"/>
    <w:rsid w:val="00C1271B"/>
    <w:rsid w:val="00C143BC"/>
    <w:rsid w:val="00C14E1E"/>
    <w:rsid w:val="00C1615A"/>
    <w:rsid w:val="00C1736B"/>
    <w:rsid w:val="00C176C2"/>
    <w:rsid w:val="00C17997"/>
    <w:rsid w:val="00C267E6"/>
    <w:rsid w:val="00C3234C"/>
    <w:rsid w:val="00C3362C"/>
    <w:rsid w:val="00C349B0"/>
    <w:rsid w:val="00C36413"/>
    <w:rsid w:val="00C4257B"/>
    <w:rsid w:val="00C430A4"/>
    <w:rsid w:val="00C44E01"/>
    <w:rsid w:val="00C47246"/>
    <w:rsid w:val="00C50FB1"/>
    <w:rsid w:val="00C51687"/>
    <w:rsid w:val="00C526F1"/>
    <w:rsid w:val="00C5325D"/>
    <w:rsid w:val="00C63E75"/>
    <w:rsid w:val="00C6509D"/>
    <w:rsid w:val="00C65EF9"/>
    <w:rsid w:val="00C72620"/>
    <w:rsid w:val="00C733E8"/>
    <w:rsid w:val="00C74B93"/>
    <w:rsid w:val="00C75A9B"/>
    <w:rsid w:val="00C75AA4"/>
    <w:rsid w:val="00C76BB7"/>
    <w:rsid w:val="00C77F41"/>
    <w:rsid w:val="00C851D9"/>
    <w:rsid w:val="00C85BC8"/>
    <w:rsid w:val="00C86F12"/>
    <w:rsid w:val="00C876DE"/>
    <w:rsid w:val="00C879B6"/>
    <w:rsid w:val="00C90498"/>
    <w:rsid w:val="00C90DFA"/>
    <w:rsid w:val="00C91428"/>
    <w:rsid w:val="00C9163B"/>
    <w:rsid w:val="00C92C74"/>
    <w:rsid w:val="00C93FF2"/>
    <w:rsid w:val="00C9477C"/>
    <w:rsid w:val="00C97239"/>
    <w:rsid w:val="00C97409"/>
    <w:rsid w:val="00C97FE8"/>
    <w:rsid w:val="00CA0F0D"/>
    <w:rsid w:val="00CA4488"/>
    <w:rsid w:val="00CA59CE"/>
    <w:rsid w:val="00CA5D1A"/>
    <w:rsid w:val="00CA604E"/>
    <w:rsid w:val="00CA73D5"/>
    <w:rsid w:val="00CA7690"/>
    <w:rsid w:val="00CB0155"/>
    <w:rsid w:val="00CB1CC5"/>
    <w:rsid w:val="00CB2818"/>
    <w:rsid w:val="00CC4A8E"/>
    <w:rsid w:val="00CC4D56"/>
    <w:rsid w:val="00CC5B6B"/>
    <w:rsid w:val="00CD1D69"/>
    <w:rsid w:val="00CE0F64"/>
    <w:rsid w:val="00CE3E84"/>
    <w:rsid w:val="00CE4490"/>
    <w:rsid w:val="00CE4921"/>
    <w:rsid w:val="00CE5AB6"/>
    <w:rsid w:val="00CE7B8C"/>
    <w:rsid w:val="00CF5910"/>
    <w:rsid w:val="00D03DAA"/>
    <w:rsid w:val="00D05564"/>
    <w:rsid w:val="00D0738A"/>
    <w:rsid w:val="00D15C59"/>
    <w:rsid w:val="00D16B8D"/>
    <w:rsid w:val="00D21CBB"/>
    <w:rsid w:val="00D2547C"/>
    <w:rsid w:val="00D25EFB"/>
    <w:rsid w:val="00D263F3"/>
    <w:rsid w:val="00D26BBE"/>
    <w:rsid w:val="00D27EAD"/>
    <w:rsid w:val="00D33915"/>
    <w:rsid w:val="00D3611E"/>
    <w:rsid w:val="00D362B9"/>
    <w:rsid w:val="00D37113"/>
    <w:rsid w:val="00D37E2A"/>
    <w:rsid w:val="00D42FF0"/>
    <w:rsid w:val="00D43C65"/>
    <w:rsid w:val="00D44213"/>
    <w:rsid w:val="00D455C1"/>
    <w:rsid w:val="00D467CF"/>
    <w:rsid w:val="00D4693F"/>
    <w:rsid w:val="00D5279C"/>
    <w:rsid w:val="00D53D45"/>
    <w:rsid w:val="00D56302"/>
    <w:rsid w:val="00D57CA7"/>
    <w:rsid w:val="00D607A3"/>
    <w:rsid w:val="00D613EE"/>
    <w:rsid w:val="00D62B1C"/>
    <w:rsid w:val="00D63E78"/>
    <w:rsid w:val="00D64545"/>
    <w:rsid w:val="00D704DA"/>
    <w:rsid w:val="00D70A8F"/>
    <w:rsid w:val="00D730EA"/>
    <w:rsid w:val="00D73D8C"/>
    <w:rsid w:val="00D7599C"/>
    <w:rsid w:val="00D7753F"/>
    <w:rsid w:val="00D777EE"/>
    <w:rsid w:val="00D77EC8"/>
    <w:rsid w:val="00D8070A"/>
    <w:rsid w:val="00D84648"/>
    <w:rsid w:val="00D875AF"/>
    <w:rsid w:val="00D95333"/>
    <w:rsid w:val="00D979EB"/>
    <w:rsid w:val="00DA0D4E"/>
    <w:rsid w:val="00DA2395"/>
    <w:rsid w:val="00DA253C"/>
    <w:rsid w:val="00DA287A"/>
    <w:rsid w:val="00DB018C"/>
    <w:rsid w:val="00DB0E58"/>
    <w:rsid w:val="00DB1A5E"/>
    <w:rsid w:val="00DB6B29"/>
    <w:rsid w:val="00DB6D95"/>
    <w:rsid w:val="00DC3D43"/>
    <w:rsid w:val="00DC7119"/>
    <w:rsid w:val="00DC77FF"/>
    <w:rsid w:val="00DD1EDF"/>
    <w:rsid w:val="00DD29AF"/>
    <w:rsid w:val="00DD4E37"/>
    <w:rsid w:val="00DD51F3"/>
    <w:rsid w:val="00DE0EE4"/>
    <w:rsid w:val="00DE4F0E"/>
    <w:rsid w:val="00DE7568"/>
    <w:rsid w:val="00DF30F6"/>
    <w:rsid w:val="00DF4872"/>
    <w:rsid w:val="00DF4F16"/>
    <w:rsid w:val="00DF6130"/>
    <w:rsid w:val="00DF6A30"/>
    <w:rsid w:val="00E01D6B"/>
    <w:rsid w:val="00E0202A"/>
    <w:rsid w:val="00E0411D"/>
    <w:rsid w:val="00E04BA3"/>
    <w:rsid w:val="00E04E54"/>
    <w:rsid w:val="00E07935"/>
    <w:rsid w:val="00E13549"/>
    <w:rsid w:val="00E204B7"/>
    <w:rsid w:val="00E21BD6"/>
    <w:rsid w:val="00E23E5B"/>
    <w:rsid w:val="00E250D5"/>
    <w:rsid w:val="00E268B8"/>
    <w:rsid w:val="00E27AC3"/>
    <w:rsid w:val="00E305EE"/>
    <w:rsid w:val="00E30783"/>
    <w:rsid w:val="00E30970"/>
    <w:rsid w:val="00E332C6"/>
    <w:rsid w:val="00E407D7"/>
    <w:rsid w:val="00E447E1"/>
    <w:rsid w:val="00E44FE1"/>
    <w:rsid w:val="00E46B0D"/>
    <w:rsid w:val="00E50302"/>
    <w:rsid w:val="00E51491"/>
    <w:rsid w:val="00E51608"/>
    <w:rsid w:val="00E51640"/>
    <w:rsid w:val="00E52E18"/>
    <w:rsid w:val="00E54630"/>
    <w:rsid w:val="00E55165"/>
    <w:rsid w:val="00E57677"/>
    <w:rsid w:val="00E635E0"/>
    <w:rsid w:val="00E64E60"/>
    <w:rsid w:val="00E658DF"/>
    <w:rsid w:val="00E65916"/>
    <w:rsid w:val="00E739A3"/>
    <w:rsid w:val="00E75C1A"/>
    <w:rsid w:val="00E81CB7"/>
    <w:rsid w:val="00E82B7C"/>
    <w:rsid w:val="00E84044"/>
    <w:rsid w:val="00E8549B"/>
    <w:rsid w:val="00E90DA8"/>
    <w:rsid w:val="00E90FD1"/>
    <w:rsid w:val="00E92419"/>
    <w:rsid w:val="00E952F0"/>
    <w:rsid w:val="00E97DCA"/>
    <w:rsid w:val="00EA0989"/>
    <w:rsid w:val="00EA1060"/>
    <w:rsid w:val="00EA257C"/>
    <w:rsid w:val="00EA2C18"/>
    <w:rsid w:val="00EA44C4"/>
    <w:rsid w:val="00EA5140"/>
    <w:rsid w:val="00EA5394"/>
    <w:rsid w:val="00EB272F"/>
    <w:rsid w:val="00EC0085"/>
    <w:rsid w:val="00EC0ABD"/>
    <w:rsid w:val="00EC6148"/>
    <w:rsid w:val="00EC63B8"/>
    <w:rsid w:val="00EC76EB"/>
    <w:rsid w:val="00ED4349"/>
    <w:rsid w:val="00ED4777"/>
    <w:rsid w:val="00ED5299"/>
    <w:rsid w:val="00ED6E55"/>
    <w:rsid w:val="00EE0D6C"/>
    <w:rsid w:val="00EE1AD8"/>
    <w:rsid w:val="00EE2021"/>
    <w:rsid w:val="00EE2FCF"/>
    <w:rsid w:val="00EE5515"/>
    <w:rsid w:val="00EE6026"/>
    <w:rsid w:val="00EE6C08"/>
    <w:rsid w:val="00EF2913"/>
    <w:rsid w:val="00F0080C"/>
    <w:rsid w:val="00F00DDF"/>
    <w:rsid w:val="00F016A1"/>
    <w:rsid w:val="00F03ABC"/>
    <w:rsid w:val="00F03C8E"/>
    <w:rsid w:val="00F06468"/>
    <w:rsid w:val="00F077C0"/>
    <w:rsid w:val="00F07A77"/>
    <w:rsid w:val="00F07C57"/>
    <w:rsid w:val="00F1167B"/>
    <w:rsid w:val="00F11BF3"/>
    <w:rsid w:val="00F12DCF"/>
    <w:rsid w:val="00F24602"/>
    <w:rsid w:val="00F261F8"/>
    <w:rsid w:val="00F32D25"/>
    <w:rsid w:val="00F33E31"/>
    <w:rsid w:val="00F3429D"/>
    <w:rsid w:val="00F41892"/>
    <w:rsid w:val="00F41A84"/>
    <w:rsid w:val="00F4262D"/>
    <w:rsid w:val="00F46849"/>
    <w:rsid w:val="00F50390"/>
    <w:rsid w:val="00F52719"/>
    <w:rsid w:val="00F63AD6"/>
    <w:rsid w:val="00F63C78"/>
    <w:rsid w:val="00F63F63"/>
    <w:rsid w:val="00F64031"/>
    <w:rsid w:val="00F65295"/>
    <w:rsid w:val="00F65960"/>
    <w:rsid w:val="00F73DFB"/>
    <w:rsid w:val="00F74BCD"/>
    <w:rsid w:val="00F7509A"/>
    <w:rsid w:val="00F76DEB"/>
    <w:rsid w:val="00F82220"/>
    <w:rsid w:val="00F82E0E"/>
    <w:rsid w:val="00F83118"/>
    <w:rsid w:val="00F85FC4"/>
    <w:rsid w:val="00F866F9"/>
    <w:rsid w:val="00F8700D"/>
    <w:rsid w:val="00F919F8"/>
    <w:rsid w:val="00F920B8"/>
    <w:rsid w:val="00F93A1A"/>
    <w:rsid w:val="00F94E3C"/>
    <w:rsid w:val="00F94E6B"/>
    <w:rsid w:val="00FA0CA9"/>
    <w:rsid w:val="00FA55AE"/>
    <w:rsid w:val="00FA61FB"/>
    <w:rsid w:val="00FA63E4"/>
    <w:rsid w:val="00FA6C69"/>
    <w:rsid w:val="00FB00AD"/>
    <w:rsid w:val="00FB102C"/>
    <w:rsid w:val="00FB1BC1"/>
    <w:rsid w:val="00FB1D8D"/>
    <w:rsid w:val="00FB28BE"/>
    <w:rsid w:val="00FB3A7C"/>
    <w:rsid w:val="00FB6A5A"/>
    <w:rsid w:val="00FC1A37"/>
    <w:rsid w:val="00FC280B"/>
    <w:rsid w:val="00FC483E"/>
    <w:rsid w:val="00FC5400"/>
    <w:rsid w:val="00FD3ADC"/>
    <w:rsid w:val="00FE25F4"/>
    <w:rsid w:val="00FE2E3A"/>
    <w:rsid w:val="00FF0D0F"/>
    <w:rsid w:val="00FF17EC"/>
    <w:rsid w:val="00FF42D8"/>
    <w:rsid w:val="00FF7E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C0FD916"/>
  <w15:chartTrackingRefBased/>
  <w15:docId w15:val="{D500DE05-C879-4EC0-AB13-246D1F7D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DF0"/>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04A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04A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D09D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09D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D09D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D09D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D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09D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1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6130"/>
  </w:style>
  <w:style w:type="paragraph" w:styleId="Footer">
    <w:name w:val="footer"/>
    <w:basedOn w:val="Normal"/>
    <w:link w:val="FooterChar"/>
    <w:uiPriority w:val="99"/>
    <w:unhideWhenUsed/>
    <w:rsid w:val="00DF61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6130"/>
  </w:style>
  <w:style w:type="character" w:customStyle="1" w:styleId="Heading1Char">
    <w:name w:val="Heading 1 Char"/>
    <w:basedOn w:val="DefaultParagraphFont"/>
    <w:link w:val="Heading1"/>
    <w:uiPriority w:val="9"/>
    <w:rsid w:val="00823D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04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04A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937326"/>
    <w:pPr>
      <w:ind w:left="720"/>
      <w:contextualSpacing/>
    </w:pPr>
  </w:style>
  <w:style w:type="character" w:customStyle="1" w:styleId="Heading4Char">
    <w:name w:val="Heading 4 Char"/>
    <w:basedOn w:val="DefaultParagraphFont"/>
    <w:link w:val="Heading4"/>
    <w:uiPriority w:val="9"/>
    <w:semiHidden/>
    <w:rsid w:val="007D09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D09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D09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D09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D09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D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ED6E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6E55"/>
    <w:rPr>
      <w:sz w:val="20"/>
      <w:szCs w:val="20"/>
    </w:rPr>
  </w:style>
  <w:style w:type="character" w:styleId="FootnoteReference">
    <w:name w:val="footnote reference"/>
    <w:basedOn w:val="DefaultParagraphFont"/>
    <w:uiPriority w:val="99"/>
    <w:semiHidden/>
    <w:unhideWhenUsed/>
    <w:rsid w:val="00ED6E55"/>
    <w:rPr>
      <w:vertAlign w:val="superscript"/>
    </w:rPr>
  </w:style>
  <w:style w:type="character" w:styleId="Hyperlink">
    <w:name w:val="Hyperlink"/>
    <w:basedOn w:val="DefaultParagraphFont"/>
    <w:uiPriority w:val="99"/>
    <w:unhideWhenUsed/>
    <w:rsid w:val="00D0738A"/>
    <w:rPr>
      <w:color w:val="0563C1" w:themeColor="hyperlink"/>
      <w:u w:val="single"/>
    </w:rPr>
  </w:style>
  <w:style w:type="character" w:customStyle="1" w:styleId="UnresolvedMention1">
    <w:name w:val="Unresolved Mention1"/>
    <w:basedOn w:val="DefaultParagraphFont"/>
    <w:uiPriority w:val="99"/>
    <w:semiHidden/>
    <w:unhideWhenUsed/>
    <w:rsid w:val="00D0738A"/>
    <w:rPr>
      <w:color w:val="605E5C"/>
      <w:shd w:val="clear" w:color="auto" w:fill="E1DFDD"/>
    </w:rPr>
  </w:style>
  <w:style w:type="character" w:styleId="FollowedHyperlink">
    <w:name w:val="FollowedHyperlink"/>
    <w:basedOn w:val="DefaultParagraphFont"/>
    <w:uiPriority w:val="99"/>
    <w:semiHidden/>
    <w:unhideWhenUsed/>
    <w:rsid w:val="00665AC0"/>
    <w:rPr>
      <w:color w:val="954F72" w:themeColor="followedHyperlink"/>
      <w:u w:val="single"/>
    </w:rPr>
  </w:style>
  <w:style w:type="paragraph" w:styleId="BalloonText">
    <w:name w:val="Balloon Text"/>
    <w:basedOn w:val="Normal"/>
    <w:link w:val="BalloonTextChar"/>
    <w:uiPriority w:val="99"/>
    <w:semiHidden/>
    <w:unhideWhenUsed/>
    <w:rsid w:val="008C5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E17"/>
    <w:rPr>
      <w:rFonts w:ascii="Segoe UI" w:hAnsi="Segoe UI" w:cs="Segoe UI"/>
      <w:sz w:val="18"/>
      <w:szCs w:val="18"/>
    </w:rPr>
  </w:style>
  <w:style w:type="paragraph" w:styleId="Revision">
    <w:name w:val="Revision"/>
    <w:hidden/>
    <w:uiPriority w:val="99"/>
    <w:semiHidden/>
    <w:rsid w:val="00830DDD"/>
    <w:pPr>
      <w:spacing w:after="0" w:line="240" w:lineRule="auto"/>
    </w:pPr>
  </w:style>
  <w:style w:type="character" w:customStyle="1" w:styleId="UnresolvedMention2">
    <w:name w:val="Unresolved Mention2"/>
    <w:basedOn w:val="DefaultParagraphFont"/>
    <w:uiPriority w:val="99"/>
    <w:semiHidden/>
    <w:unhideWhenUsed/>
    <w:rsid w:val="00C65EF9"/>
    <w:rPr>
      <w:color w:val="605E5C"/>
      <w:shd w:val="clear" w:color="auto" w:fill="E1DFDD"/>
    </w:rPr>
  </w:style>
  <w:style w:type="paragraph" w:styleId="NoSpacing">
    <w:name w:val="No Spacing"/>
    <w:link w:val="NoSpacingChar"/>
    <w:uiPriority w:val="1"/>
    <w:qFormat/>
    <w:rsid w:val="00261ECD"/>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61ECD"/>
    <w:rPr>
      <w:rFonts w:eastAsiaTheme="minorEastAsia"/>
      <w:kern w:val="0"/>
      <w14:ligatures w14:val="none"/>
    </w:rPr>
  </w:style>
  <w:style w:type="character" w:customStyle="1" w:styleId="UnresolvedMention3">
    <w:name w:val="Unresolved Mention3"/>
    <w:basedOn w:val="DefaultParagraphFont"/>
    <w:uiPriority w:val="99"/>
    <w:semiHidden/>
    <w:unhideWhenUsed/>
    <w:rsid w:val="00D53D45"/>
    <w:rPr>
      <w:color w:val="605E5C"/>
      <w:shd w:val="clear" w:color="auto" w:fill="E1DFDD"/>
    </w:rPr>
  </w:style>
  <w:style w:type="character" w:styleId="CommentReference">
    <w:name w:val="annotation reference"/>
    <w:basedOn w:val="DefaultParagraphFont"/>
    <w:uiPriority w:val="99"/>
    <w:semiHidden/>
    <w:unhideWhenUsed/>
    <w:rsid w:val="003C619E"/>
    <w:rPr>
      <w:sz w:val="16"/>
      <w:szCs w:val="16"/>
    </w:rPr>
  </w:style>
  <w:style w:type="paragraph" w:styleId="CommentText">
    <w:name w:val="annotation text"/>
    <w:basedOn w:val="Normal"/>
    <w:link w:val="CommentTextChar"/>
    <w:uiPriority w:val="99"/>
    <w:unhideWhenUsed/>
    <w:rsid w:val="003C619E"/>
    <w:pPr>
      <w:spacing w:line="240" w:lineRule="auto"/>
    </w:pPr>
    <w:rPr>
      <w:sz w:val="20"/>
      <w:szCs w:val="20"/>
    </w:rPr>
  </w:style>
  <w:style w:type="character" w:customStyle="1" w:styleId="CommentTextChar">
    <w:name w:val="Comment Text Char"/>
    <w:basedOn w:val="DefaultParagraphFont"/>
    <w:link w:val="CommentText"/>
    <w:uiPriority w:val="99"/>
    <w:rsid w:val="003C619E"/>
    <w:rPr>
      <w:sz w:val="20"/>
      <w:szCs w:val="20"/>
    </w:rPr>
  </w:style>
  <w:style w:type="paragraph" w:styleId="CommentSubject">
    <w:name w:val="annotation subject"/>
    <w:basedOn w:val="CommentText"/>
    <w:next w:val="CommentText"/>
    <w:link w:val="CommentSubjectChar"/>
    <w:uiPriority w:val="99"/>
    <w:semiHidden/>
    <w:unhideWhenUsed/>
    <w:rsid w:val="003C619E"/>
    <w:rPr>
      <w:b/>
      <w:bCs/>
    </w:rPr>
  </w:style>
  <w:style w:type="character" w:customStyle="1" w:styleId="CommentSubjectChar">
    <w:name w:val="Comment Subject Char"/>
    <w:basedOn w:val="CommentTextChar"/>
    <w:link w:val="CommentSubject"/>
    <w:uiPriority w:val="99"/>
    <w:semiHidden/>
    <w:rsid w:val="003C619E"/>
    <w:rPr>
      <w:b/>
      <w:bCs/>
      <w:sz w:val="20"/>
      <w:szCs w:val="20"/>
    </w:rPr>
  </w:style>
  <w:style w:type="numbering" w:customStyle="1" w:styleId="TableListNumber9">
    <w:name w:val="TableListNumber9"/>
    <w:uiPriority w:val="99"/>
    <w:rsid w:val="00D5279C"/>
  </w:style>
  <w:style w:type="paragraph" w:customStyle="1" w:styleId="pf0">
    <w:name w:val="pf0"/>
    <w:basedOn w:val="Normal"/>
    <w:rsid w:val="002C0E7C"/>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 w:type="character" w:customStyle="1" w:styleId="cf01">
    <w:name w:val="cf01"/>
    <w:basedOn w:val="DefaultParagraphFont"/>
    <w:rsid w:val="002C0E7C"/>
    <w:rPr>
      <w:rFonts w:ascii="Segoe UI" w:hAnsi="Segoe UI" w:cs="Segoe UI" w:hint="default"/>
      <w:sz w:val="18"/>
      <w:szCs w:val="18"/>
    </w:rPr>
  </w:style>
  <w:style w:type="character" w:customStyle="1" w:styleId="cf11">
    <w:name w:val="cf11"/>
    <w:basedOn w:val="DefaultParagraphFont"/>
    <w:rsid w:val="002C0E7C"/>
    <w:rPr>
      <w:rFonts w:ascii="Segoe UI" w:hAnsi="Segoe UI" w:cs="Segoe UI" w:hint="default"/>
      <w:sz w:val="18"/>
      <w:szCs w:val="18"/>
    </w:rPr>
  </w:style>
  <w:style w:type="character" w:customStyle="1" w:styleId="cf21">
    <w:name w:val="cf21"/>
    <w:basedOn w:val="DefaultParagraphFont"/>
    <w:rsid w:val="002C0E7C"/>
    <w:rPr>
      <w:rFonts w:ascii="Segoe UI" w:hAnsi="Segoe UI" w:cs="Segoe UI" w:hint="default"/>
      <w:sz w:val="18"/>
      <w:szCs w:val="18"/>
      <w:vertAlign w:val="superscript"/>
    </w:rPr>
  </w:style>
  <w:style w:type="character" w:customStyle="1" w:styleId="ListParagraphChar">
    <w:name w:val="List Paragraph Char"/>
    <w:link w:val="ListParagraph"/>
    <w:uiPriority w:val="34"/>
    <w:locked/>
    <w:rsid w:val="001750B7"/>
  </w:style>
  <w:style w:type="table" w:styleId="PlainTable5">
    <w:name w:val="Plain Table 5"/>
    <w:basedOn w:val="TableNormal"/>
    <w:uiPriority w:val="45"/>
    <w:rsid w:val="00372D9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462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274">
      <w:bodyDiv w:val="1"/>
      <w:marLeft w:val="0"/>
      <w:marRight w:val="0"/>
      <w:marTop w:val="0"/>
      <w:marBottom w:val="0"/>
      <w:divBdr>
        <w:top w:val="none" w:sz="0" w:space="0" w:color="auto"/>
        <w:left w:val="none" w:sz="0" w:space="0" w:color="auto"/>
        <w:bottom w:val="none" w:sz="0" w:space="0" w:color="auto"/>
        <w:right w:val="none" w:sz="0" w:space="0" w:color="auto"/>
      </w:divBdr>
    </w:div>
    <w:div w:id="18746988">
      <w:bodyDiv w:val="1"/>
      <w:marLeft w:val="0"/>
      <w:marRight w:val="0"/>
      <w:marTop w:val="0"/>
      <w:marBottom w:val="0"/>
      <w:divBdr>
        <w:top w:val="none" w:sz="0" w:space="0" w:color="auto"/>
        <w:left w:val="none" w:sz="0" w:space="0" w:color="auto"/>
        <w:bottom w:val="none" w:sz="0" w:space="0" w:color="auto"/>
        <w:right w:val="none" w:sz="0" w:space="0" w:color="auto"/>
      </w:divBdr>
    </w:div>
    <w:div w:id="48959789">
      <w:bodyDiv w:val="1"/>
      <w:marLeft w:val="0"/>
      <w:marRight w:val="0"/>
      <w:marTop w:val="0"/>
      <w:marBottom w:val="0"/>
      <w:divBdr>
        <w:top w:val="none" w:sz="0" w:space="0" w:color="auto"/>
        <w:left w:val="none" w:sz="0" w:space="0" w:color="auto"/>
        <w:bottom w:val="none" w:sz="0" w:space="0" w:color="auto"/>
        <w:right w:val="none" w:sz="0" w:space="0" w:color="auto"/>
      </w:divBdr>
    </w:div>
    <w:div w:id="181089968">
      <w:bodyDiv w:val="1"/>
      <w:marLeft w:val="0"/>
      <w:marRight w:val="0"/>
      <w:marTop w:val="0"/>
      <w:marBottom w:val="0"/>
      <w:divBdr>
        <w:top w:val="none" w:sz="0" w:space="0" w:color="auto"/>
        <w:left w:val="none" w:sz="0" w:space="0" w:color="auto"/>
        <w:bottom w:val="none" w:sz="0" w:space="0" w:color="auto"/>
        <w:right w:val="none" w:sz="0" w:space="0" w:color="auto"/>
      </w:divBdr>
    </w:div>
    <w:div w:id="184902519">
      <w:bodyDiv w:val="1"/>
      <w:marLeft w:val="0"/>
      <w:marRight w:val="0"/>
      <w:marTop w:val="0"/>
      <w:marBottom w:val="0"/>
      <w:divBdr>
        <w:top w:val="none" w:sz="0" w:space="0" w:color="auto"/>
        <w:left w:val="none" w:sz="0" w:space="0" w:color="auto"/>
        <w:bottom w:val="none" w:sz="0" w:space="0" w:color="auto"/>
        <w:right w:val="none" w:sz="0" w:space="0" w:color="auto"/>
      </w:divBdr>
    </w:div>
    <w:div w:id="213005416">
      <w:bodyDiv w:val="1"/>
      <w:marLeft w:val="0"/>
      <w:marRight w:val="0"/>
      <w:marTop w:val="0"/>
      <w:marBottom w:val="0"/>
      <w:divBdr>
        <w:top w:val="none" w:sz="0" w:space="0" w:color="auto"/>
        <w:left w:val="none" w:sz="0" w:space="0" w:color="auto"/>
        <w:bottom w:val="none" w:sz="0" w:space="0" w:color="auto"/>
        <w:right w:val="none" w:sz="0" w:space="0" w:color="auto"/>
      </w:divBdr>
    </w:div>
    <w:div w:id="339545458">
      <w:bodyDiv w:val="1"/>
      <w:marLeft w:val="0"/>
      <w:marRight w:val="0"/>
      <w:marTop w:val="0"/>
      <w:marBottom w:val="0"/>
      <w:divBdr>
        <w:top w:val="none" w:sz="0" w:space="0" w:color="auto"/>
        <w:left w:val="none" w:sz="0" w:space="0" w:color="auto"/>
        <w:bottom w:val="none" w:sz="0" w:space="0" w:color="auto"/>
        <w:right w:val="none" w:sz="0" w:space="0" w:color="auto"/>
      </w:divBdr>
    </w:div>
    <w:div w:id="365720407">
      <w:bodyDiv w:val="1"/>
      <w:marLeft w:val="0"/>
      <w:marRight w:val="0"/>
      <w:marTop w:val="0"/>
      <w:marBottom w:val="0"/>
      <w:divBdr>
        <w:top w:val="none" w:sz="0" w:space="0" w:color="auto"/>
        <w:left w:val="none" w:sz="0" w:space="0" w:color="auto"/>
        <w:bottom w:val="none" w:sz="0" w:space="0" w:color="auto"/>
        <w:right w:val="none" w:sz="0" w:space="0" w:color="auto"/>
      </w:divBdr>
    </w:div>
    <w:div w:id="428357507">
      <w:bodyDiv w:val="1"/>
      <w:marLeft w:val="0"/>
      <w:marRight w:val="0"/>
      <w:marTop w:val="0"/>
      <w:marBottom w:val="0"/>
      <w:divBdr>
        <w:top w:val="none" w:sz="0" w:space="0" w:color="auto"/>
        <w:left w:val="none" w:sz="0" w:space="0" w:color="auto"/>
        <w:bottom w:val="none" w:sz="0" w:space="0" w:color="auto"/>
        <w:right w:val="none" w:sz="0" w:space="0" w:color="auto"/>
      </w:divBdr>
    </w:div>
    <w:div w:id="434593974">
      <w:bodyDiv w:val="1"/>
      <w:marLeft w:val="0"/>
      <w:marRight w:val="0"/>
      <w:marTop w:val="0"/>
      <w:marBottom w:val="0"/>
      <w:divBdr>
        <w:top w:val="none" w:sz="0" w:space="0" w:color="auto"/>
        <w:left w:val="none" w:sz="0" w:space="0" w:color="auto"/>
        <w:bottom w:val="none" w:sz="0" w:space="0" w:color="auto"/>
        <w:right w:val="none" w:sz="0" w:space="0" w:color="auto"/>
      </w:divBdr>
    </w:div>
    <w:div w:id="489833139">
      <w:bodyDiv w:val="1"/>
      <w:marLeft w:val="0"/>
      <w:marRight w:val="0"/>
      <w:marTop w:val="0"/>
      <w:marBottom w:val="0"/>
      <w:divBdr>
        <w:top w:val="none" w:sz="0" w:space="0" w:color="auto"/>
        <w:left w:val="none" w:sz="0" w:space="0" w:color="auto"/>
        <w:bottom w:val="none" w:sz="0" w:space="0" w:color="auto"/>
        <w:right w:val="none" w:sz="0" w:space="0" w:color="auto"/>
      </w:divBdr>
    </w:div>
    <w:div w:id="763914818">
      <w:bodyDiv w:val="1"/>
      <w:marLeft w:val="0"/>
      <w:marRight w:val="0"/>
      <w:marTop w:val="0"/>
      <w:marBottom w:val="0"/>
      <w:divBdr>
        <w:top w:val="none" w:sz="0" w:space="0" w:color="auto"/>
        <w:left w:val="none" w:sz="0" w:space="0" w:color="auto"/>
        <w:bottom w:val="none" w:sz="0" w:space="0" w:color="auto"/>
        <w:right w:val="none" w:sz="0" w:space="0" w:color="auto"/>
      </w:divBdr>
    </w:div>
    <w:div w:id="796796132">
      <w:bodyDiv w:val="1"/>
      <w:marLeft w:val="0"/>
      <w:marRight w:val="0"/>
      <w:marTop w:val="0"/>
      <w:marBottom w:val="0"/>
      <w:divBdr>
        <w:top w:val="none" w:sz="0" w:space="0" w:color="auto"/>
        <w:left w:val="none" w:sz="0" w:space="0" w:color="auto"/>
        <w:bottom w:val="none" w:sz="0" w:space="0" w:color="auto"/>
        <w:right w:val="none" w:sz="0" w:space="0" w:color="auto"/>
      </w:divBdr>
    </w:div>
    <w:div w:id="866060679">
      <w:bodyDiv w:val="1"/>
      <w:marLeft w:val="0"/>
      <w:marRight w:val="0"/>
      <w:marTop w:val="0"/>
      <w:marBottom w:val="0"/>
      <w:divBdr>
        <w:top w:val="none" w:sz="0" w:space="0" w:color="auto"/>
        <w:left w:val="none" w:sz="0" w:space="0" w:color="auto"/>
        <w:bottom w:val="none" w:sz="0" w:space="0" w:color="auto"/>
        <w:right w:val="none" w:sz="0" w:space="0" w:color="auto"/>
      </w:divBdr>
    </w:div>
    <w:div w:id="870996394">
      <w:bodyDiv w:val="1"/>
      <w:marLeft w:val="0"/>
      <w:marRight w:val="0"/>
      <w:marTop w:val="0"/>
      <w:marBottom w:val="0"/>
      <w:divBdr>
        <w:top w:val="none" w:sz="0" w:space="0" w:color="auto"/>
        <w:left w:val="none" w:sz="0" w:space="0" w:color="auto"/>
        <w:bottom w:val="none" w:sz="0" w:space="0" w:color="auto"/>
        <w:right w:val="none" w:sz="0" w:space="0" w:color="auto"/>
      </w:divBdr>
    </w:div>
    <w:div w:id="871655358">
      <w:bodyDiv w:val="1"/>
      <w:marLeft w:val="0"/>
      <w:marRight w:val="0"/>
      <w:marTop w:val="0"/>
      <w:marBottom w:val="0"/>
      <w:divBdr>
        <w:top w:val="none" w:sz="0" w:space="0" w:color="auto"/>
        <w:left w:val="none" w:sz="0" w:space="0" w:color="auto"/>
        <w:bottom w:val="none" w:sz="0" w:space="0" w:color="auto"/>
        <w:right w:val="none" w:sz="0" w:space="0" w:color="auto"/>
      </w:divBdr>
    </w:div>
    <w:div w:id="913048927">
      <w:bodyDiv w:val="1"/>
      <w:marLeft w:val="0"/>
      <w:marRight w:val="0"/>
      <w:marTop w:val="0"/>
      <w:marBottom w:val="0"/>
      <w:divBdr>
        <w:top w:val="none" w:sz="0" w:space="0" w:color="auto"/>
        <w:left w:val="none" w:sz="0" w:space="0" w:color="auto"/>
        <w:bottom w:val="none" w:sz="0" w:space="0" w:color="auto"/>
        <w:right w:val="none" w:sz="0" w:space="0" w:color="auto"/>
      </w:divBdr>
    </w:div>
    <w:div w:id="937761135">
      <w:bodyDiv w:val="1"/>
      <w:marLeft w:val="0"/>
      <w:marRight w:val="0"/>
      <w:marTop w:val="0"/>
      <w:marBottom w:val="0"/>
      <w:divBdr>
        <w:top w:val="none" w:sz="0" w:space="0" w:color="auto"/>
        <w:left w:val="none" w:sz="0" w:space="0" w:color="auto"/>
        <w:bottom w:val="none" w:sz="0" w:space="0" w:color="auto"/>
        <w:right w:val="none" w:sz="0" w:space="0" w:color="auto"/>
      </w:divBdr>
    </w:div>
    <w:div w:id="1002969541">
      <w:bodyDiv w:val="1"/>
      <w:marLeft w:val="0"/>
      <w:marRight w:val="0"/>
      <w:marTop w:val="0"/>
      <w:marBottom w:val="0"/>
      <w:divBdr>
        <w:top w:val="none" w:sz="0" w:space="0" w:color="auto"/>
        <w:left w:val="none" w:sz="0" w:space="0" w:color="auto"/>
        <w:bottom w:val="none" w:sz="0" w:space="0" w:color="auto"/>
        <w:right w:val="none" w:sz="0" w:space="0" w:color="auto"/>
      </w:divBdr>
    </w:div>
    <w:div w:id="1098259295">
      <w:bodyDiv w:val="1"/>
      <w:marLeft w:val="0"/>
      <w:marRight w:val="0"/>
      <w:marTop w:val="0"/>
      <w:marBottom w:val="0"/>
      <w:divBdr>
        <w:top w:val="none" w:sz="0" w:space="0" w:color="auto"/>
        <w:left w:val="none" w:sz="0" w:space="0" w:color="auto"/>
        <w:bottom w:val="none" w:sz="0" w:space="0" w:color="auto"/>
        <w:right w:val="none" w:sz="0" w:space="0" w:color="auto"/>
      </w:divBdr>
    </w:div>
    <w:div w:id="1167742271">
      <w:bodyDiv w:val="1"/>
      <w:marLeft w:val="0"/>
      <w:marRight w:val="0"/>
      <w:marTop w:val="0"/>
      <w:marBottom w:val="0"/>
      <w:divBdr>
        <w:top w:val="none" w:sz="0" w:space="0" w:color="auto"/>
        <w:left w:val="none" w:sz="0" w:space="0" w:color="auto"/>
        <w:bottom w:val="none" w:sz="0" w:space="0" w:color="auto"/>
        <w:right w:val="none" w:sz="0" w:space="0" w:color="auto"/>
      </w:divBdr>
    </w:div>
    <w:div w:id="1210146715">
      <w:bodyDiv w:val="1"/>
      <w:marLeft w:val="0"/>
      <w:marRight w:val="0"/>
      <w:marTop w:val="0"/>
      <w:marBottom w:val="0"/>
      <w:divBdr>
        <w:top w:val="none" w:sz="0" w:space="0" w:color="auto"/>
        <w:left w:val="none" w:sz="0" w:space="0" w:color="auto"/>
        <w:bottom w:val="none" w:sz="0" w:space="0" w:color="auto"/>
        <w:right w:val="none" w:sz="0" w:space="0" w:color="auto"/>
      </w:divBdr>
    </w:div>
    <w:div w:id="1358965210">
      <w:bodyDiv w:val="1"/>
      <w:marLeft w:val="0"/>
      <w:marRight w:val="0"/>
      <w:marTop w:val="0"/>
      <w:marBottom w:val="0"/>
      <w:divBdr>
        <w:top w:val="none" w:sz="0" w:space="0" w:color="auto"/>
        <w:left w:val="none" w:sz="0" w:space="0" w:color="auto"/>
        <w:bottom w:val="none" w:sz="0" w:space="0" w:color="auto"/>
        <w:right w:val="none" w:sz="0" w:space="0" w:color="auto"/>
      </w:divBdr>
    </w:div>
    <w:div w:id="1478761008">
      <w:bodyDiv w:val="1"/>
      <w:marLeft w:val="0"/>
      <w:marRight w:val="0"/>
      <w:marTop w:val="0"/>
      <w:marBottom w:val="0"/>
      <w:divBdr>
        <w:top w:val="none" w:sz="0" w:space="0" w:color="auto"/>
        <w:left w:val="none" w:sz="0" w:space="0" w:color="auto"/>
        <w:bottom w:val="none" w:sz="0" w:space="0" w:color="auto"/>
        <w:right w:val="none" w:sz="0" w:space="0" w:color="auto"/>
      </w:divBdr>
    </w:div>
    <w:div w:id="1484857212">
      <w:bodyDiv w:val="1"/>
      <w:marLeft w:val="0"/>
      <w:marRight w:val="0"/>
      <w:marTop w:val="0"/>
      <w:marBottom w:val="0"/>
      <w:divBdr>
        <w:top w:val="none" w:sz="0" w:space="0" w:color="auto"/>
        <w:left w:val="none" w:sz="0" w:space="0" w:color="auto"/>
        <w:bottom w:val="none" w:sz="0" w:space="0" w:color="auto"/>
        <w:right w:val="none" w:sz="0" w:space="0" w:color="auto"/>
      </w:divBdr>
    </w:div>
    <w:div w:id="1496411995">
      <w:bodyDiv w:val="1"/>
      <w:marLeft w:val="0"/>
      <w:marRight w:val="0"/>
      <w:marTop w:val="0"/>
      <w:marBottom w:val="0"/>
      <w:divBdr>
        <w:top w:val="none" w:sz="0" w:space="0" w:color="auto"/>
        <w:left w:val="none" w:sz="0" w:space="0" w:color="auto"/>
        <w:bottom w:val="none" w:sz="0" w:space="0" w:color="auto"/>
        <w:right w:val="none" w:sz="0" w:space="0" w:color="auto"/>
      </w:divBdr>
    </w:div>
    <w:div w:id="1520781150">
      <w:bodyDiv w:val="1"/>
      <w:marLeft w:val="0"/>
      <w:marRight w:val="0"/>
      <w:marTop w:val="0"/>
      <w:marBottom w:val="0"/>
      <w:divBdr>
        <w:top w:val="none" w:sz="0" w:space="0" w:color="auto"/>
        <w:left w:val="none" w:sz="0" w:space="0" w:color="auto"/>
        <w:bottom w:val="none" w:sz="0" w:space="0" w:color="auto"/>
        <w:right w:val="none" w:sz="0" w:space="0" w:color="auto"/>
      </w:divBdr>
    </w:div>
    <w:div w:id="1535384585">
      <w:bodyDiv w:val="1"/>
      <w:marLeft w:val="0"/>
      <w:marRight w:val="0"/>
      <w:marTop w:val="0"/>
      <w:marBottom w:val="0"/>
      <w:divBdr>
        <w:top w:val="none" w:sz="0" w:space="0" w:color="auto"/>
        <w:left w:val="none" w:sz="0" w:space="0" w:color="auto"/>
        <w:bottom w:val="none" w:sz="0" w:space="0" w:color="auto"/>
        <w:right w:val="none" w:sz="0" w:space="0" w:color="auto"/>
      </w:divBdr>
    </w:div>
    <w:div w:id="1547644100">
      <w:bodyDiv w:val="1"/>
      <w:marLeft w:val="0"/>
      <w:marRight w:val="0"/>
      <w:marTop w:val="0"/>
      <w:marBottom w:val="0"/>
      <w:divBdr>
        <w:top w:val="none" w:sz="0" w:space="0" w:color="auto"/>
        <w:left w:val="none" w:sz="0" w:space="0" w:color="auto"/>
        <w:bottom w:val="none" w:sz="0" w:space="0" w:color="auto"/>
        <w:right w:val="none" w:sz="0" w:space="0" w:color="auto"/>
      </w:divBdr>
    </w:div>
    <w:div w:id="1605844830">
      <w:bodyDiv w:val="1"/>
      <w:marLeft w:val="0"/>
      <w:marRight w:val="0"/>
      <w:marTop w:val="0"/>
      <w:marBottom w:val="0"/>
      <w:divBdr>
        <w:top w:val="none" w:sz="0" w:space="0" w:color="auto"/>
        <w:left w:val="none" w:sz="0" w:space="0" w:color="auto"/>
        <w:bottom w:val="none" w:sz="0" w:space="0" w:color="auto"/>
        <w:right w:val="none" w:sz="0" w:space="0" w:color="auto"/>
      </w:divBdr>
    </w:div>
    <w:div w:id="1626427636">
      <w:bodyDiv w:val="1"/>
      <w:marLeft w:val="0"/>
      <w:marRight w:val="0"/>
      <w:marTop w:val="0"/>
      <w:marBottom w:val="0"/>
      <w:divBdr>
        <w:top w:val="none" w:sz="0" w:space="0" w:color="auto"/>
        <w:left w:val="none" w:sz="0" w:space="0" w:color="auto"/>
        <w:bottom w:val="none" w:sz="0" w:space="0" w:color="auto"/>
        <w:right w:val="none" w:sz="0" w:space="0" w:color="auto"/>
      </w:divBdr>
    </w:div>
    <w:div w:id="1679120087">
      <w:bodyDiv w:val="1"/>
      <w:marLeft w:val="0"/>
      <w:marRight w:val="0"/>
      <w:marTop w:val="0"/>
      <w:marBottom w:val="0"/>
      <w:divBdr>
        <w:top w:val="none" w:sz="0" w:space="0" w:color="auto"/>
        <w:left w:val="none" w:sz="0" w:space="0" w:color="auto"/>
        <w:bottom w:val="none" w:sz="0" w:space="0" w:color="auto"/>
        <w:right w:val="none" w:sz="0" w:space="0" w:color="auto"/>
      </w:divBdr>
    </w:div>
    <w:div w:id="1707169806">
      <w:bodyDiv w:val="1"/>
      <w:marLeft w:val="0"/>
      <w:marRight w:val="0"/>
      <w:marTop w:val="0"/>
      <w:marBottom w:val="0"/>
      <w:divBdr>
        <w:top w:val="none" w:sz="0" w:space="0" w:color="auto"/>
        <w:left w:val="none" w:sz="0" w:space="0" w:color="auto"/>
        <w:bottom w:val="none" w:sz="0" w:space="0" w:color="auto"/>
        <w:right w:val="none" w:sz="0" w:space="0" w:color="auto"/>
      </w:divBdr>
    </w:div>
    <w:div w:id="1722942306">
      <w:bodyDiv w:val="1"/>
      <w:marLeft w:val="0"/>
      <w:marRight w:val="0"/>
      <w:marTop w:val="0"/>
      <w:marBottom w:val="0"/>
      <w:divBdr>
        <w:top w:val="none" w:sz="0" w:space="0" w:color="auto"/>
        <w:left w:val="none" w:sz="0" w:space="0" w:color="auto"/>
        <w:bottom w:val="none" w:sz="0" w:space="0" w:color="auto"/>
        <w:right w:val="none" w:sz="0" w:space="0" w:color="auto"/>
      </w:divBdr>
    </w:div>
    <w:div w:id="1724333926">
      <w:bodyDiv w:val="1"/>
      <w:marLeft w:val="0"/>
      <w:marRight w:val="0"/>
      <w:marTop w:val="0"/>
      <w:marBottom w:val="0"/>
      <w:divBdr>
        <w:top w:val="none" w:sz="0" w:space="0" w:color="auto"/>
        <w:left w:val="none" w:sz="0" w:space="0" w:color="auto"/>
        <w:bottom w:val="none" w:sz="0" w:space="0" w:color="auto"/>
        <w:right w:val="none" w:sz="0" w:space="0" w:color="auto"/>
      </w:divBdr>
    </w:div>
    <w:div w:id="1818959368">
      <w:bodyDiv w:val="1"/>
      <w:marLeft w:val="0"/>
      <w:marRight w:val="0"/>
      <w:marTop w:val="0"/>
      <w:marBottom w:val="0"/>
      <w:divBdr>
        <w:top w:val="none" w:sz="0" w:space="0" w:color="auto"/>
        <w:left w:val="none" w:sz="0" w:space="0" w:color="auto"/>
        <w:bottom w:val="none" w:sz="0" w:space="0" w:color="auto"/>
        <w:right w:val="none" w:sz="0" w:space="0" w:color="auto"/>
      </w:divBdr>
    </w:div>
    <w:div w:id="1865900782">
      <w:bodyDiv w:val="1"/>
      <w:marLeft w:val="0"/>
      <w:marRight w:val="0"/>
      <w:marTop w:val="0"/>
      <w:marBottom w:val="0"/>
      <w:divBdr>
        <w:top w:val="none" w:sz="0" w:space="0" w:color="auto"/>
        <w:left w:val="none" w:sz="0" w:space="0" w:color="auto"/>
        <w:bottom w:val="none" w:sz="0" w:space="0" w:color="auto"/>
        <w:right w:val="none" w:sz="0" w:space="0" w:color="auto"/>
      </w:divBdr>
    </w:div>
    <w:div w:id="1934824653">
      <w:bodyDiv w:val="1"/>
      <w:marLeft w:val="0"/>
      <w:marRight w:val="0"/>
      <w:marTop w:val="0"/>
      <w:marBottom w:val="0"/>
      <w:divBdr>
        <w:top w:val="none" w:sz="0" w:space="0" w:color="auto"/>
        <w:left w:val="none" w:sz="0" w:space="0" w:color="auto"/>
        <w:bottom w:val="none" w:sz="0" w:space="0" w:color="auto"/>
        <w:right w:val="none" w:sz="0" w:space="0" w:color="auto"/>
      </w:divBdr>
    </w:div>
    <w:div w:id="1943300759">
      <w:bodyDiv w:val="1"/>
      <w:marLeft w:val="0"/>
      <w:marRight w:val="0"/>
      <w:marTop w:val="0"/>
      <w:marBottom w:val="0"/>
      <w:divBdr>
        <w:top w:val="none" w:sz="0" w:space="0" w:color="auto"/>
        <w:left w:val="none" w:sz="0" w:space="0" w:color="auto"/>
        <w:bottom w:val="none" w:sz="0" w:space="0" w:color="auto"/>
        <w:right w:val="none" w:sz="0" w:space="0" w:color="auto"/>
      </w:divBdr>
    </w:div>
    <w:div w:id="1959216294">
      <w:bodyDiv w:val="1"/>
      <w:marLeft w:val="0"/>
      <w:marRight w:val="0"/>
      <w:marTop w:val="0"/>
      <w:marBottom w:val="0"/>
      <w:divBdr>
        <w:top w:val="none" w:sz="0" w:space="0" w:color="auto"/>
        <w:left w:val="none" w:sz="0" w:space="0" w:color="auto"/>
        <w:bottom w:val="none" w:sz="0" w:space="0" w:color="auto"/>
        <w:right w:val="none" w:sz="0" w:space="0" w:color="auto"/>
      </w:divBdr>
    </w:div>
    <w:div w:id="1987390216">
      <w:bodyDiv w:val="1"/>
      <w:marLeft w:val="0"/>
      <w:marRight w:val="0"/>
      <w:marTop w:val="0"/>
      <w:marBottom w:val="0"/>
      <w:divBdr>
        <w:top w:val="none" w:sz="0" w:space="0" w:color="auto"/>
        <w:left w:val="none" w:sz="0" w:space="0" w:color="auto"/>
        <w:bottom w:val="none" w:sz="0" w:space="0" w:color="auto"/>
        <w:right w:val="none" w:sz="0" w:space="0" w:color="auto"/>
      </w:divBdr>
    </w:div>
    <w:div w:id="2089426146">
      <w:bodyDiv w:val="1"/>
      <w:marLeft w:val="0"/>
      <w:marRight w:val="0"/>
      <w:marTop w:val="0"/>
      <w:marBottom w:val="0"/>
      <w:divBdr>
        <w:top w:val="none" w:sz="0" w:space="0" w:color="auto"/>
        <w:left w:val="none" w:sz="0" w:space="0" w:color="auto"/>
        <w:bottom w:val="none" w:sz="0" w:space="0" w:color="auto"/>
        <w:right w:val="none" w:sz="0" w:space="0" w:color="auto"/>
      </w:divBdr>
    </w:div>
    <w:div w:id="21147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laktor.com/ependitikies-sxeseis/oikonomiki-pliroforisi/financial-statements-group-and-subsidiaries/" TargetMode="External"/><Relationship Id="rId13" Type="http://schemas.openxmlformats.org/officeDocument/2006/relationships/hyperlink" Target="https://www.linkedin.com/company/ellaktor-group/mycompany/verifi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ellakto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lakto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llaktor.com/ependitikies-sxeseis/oikonomiki-pliroforisi/financial-statements-group-and-subsidiaries/" TargetMode="External"/><Relationship Id="rId4" Type="http://schemas.openxmlformats.org/officeDocument/2006/relationships/settings" Target="settings.xml"/><Relationship Id="rId9" Type="http://schemas.openxmlformats.org/officeDocument/2006/relationships/hyperlink" Target="https://ellaktor.com/ependitikies-sxeseis/oikonomiki-pliroforisi/annual-financial-report?utm_source=chatgp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0CC16-36D2-449B-A2FC-0EDB71E0DCFC}">
  <ds:schemaRefs>
    <ds:schemaRef ds:uri="http://schemas.openxmlformats.org/officeDocument/2006/bibliography"/>
  </ds:schemaRefs>
</ds:datastoreItem>
</file>

<file path=docMetadata/LabelInfo.xml><?xml version="1.0" encoding="utf-8"?>
<clbl:labelList xmlns:clbl="http://schemas.microsoft.com/office/2020/mipLabelMetadata">
  <clbl:label id="{c5d6c034-3357-4763-a4d7-1780733cdcc8}" enabled="0" method="" siteId="{c5d6c034-3357-4763-a4d7-1780733cdcc8}" removed="1"/>
</clbl:labelList>
</file>

<file path=docProps/app.xml><?xml version="1.0" encoding="utf-8"?>
<Properties xmlns="http://schemas.openxmlformats.org/officeDocument/2006/extended-properties" xmlns:vt="http://schemas.openxmlformats.org/officeDocument/2006/docPropsVTypes">
  <Template>Normal</Template>
  <TotalTime>87</TotalTime>
  <Pages>6</Pages>
  <Words>2046</Words>
  <Characters>11051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Michou, Archodia (GR)</cp:lastModifiedBy>
  <cp:revision>19</cp:revision>
  <cp:lastPrinted>2025-09-11T12:43:00Z</cp:lastPrinted>
  <dcterms:created xsi:type="dcterms:W3CDTF">2025-09-24T14:47:00Z</dcterms:created>
  <dcterms:modified xsi:type="dcterms:W3CDTF">2025-09-30T13:13:00Z</dcterms:modified>
</cp:coreProperties>
</file>